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E-6222/2008 vom 15. Oktober 2008</w:t>
      </w:r>
    </w:p>
    <w:p>
      <w:r>
        <w:t>Bundesverwaltungsgericht, 2008-10-15, FR</w:t>
      </w:r>
    </w:p>
    <w:p>
      <w:r>
        <w:rPr>
          <w:b/>
        </w:rPr>
        <w:t xml:space="preserve">Quelle: </w:t>
      </w:r>
      <w:r>
        <w:t>https://mcp.opencaselaw.ch/entscheid/bvger_E-6222_2008</w:t>
      </w:r>
    </w:p>
    <w:p>
      <w:r>
        <w:t>FR: TAF E-6222/2008 du 15 octobre 2008</w:t>
      </w:r>
    </w:p>
    <w:p>
      <w:r>
        <w:t>IT: TAF E-6222/2008 del 15 ottobre 2008</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L'intéressé a qualité pour recourir (art. 48 al. 1 let. c PA). Présenté dans la forme (art. 52 al. 1 PA) et le délai (art. 108 al. 1 LAsi) prescrits par la loi, le recours est recevable.</w:t>
      </w:r>
    </w:p>
    <w:p>
      <w:r>
        <w:rPr>
          <w:b/>
        </w:rPr>
        <w:t>E. 2</w:t>
      </w:r>
    </w:p>
    <w:p>
      <w:r>
        <w:t>Le recours ayant effet suspensif ex lege (art. 42 LAsi), la conclusion tendant à l'octroi de celui-ci (cf. let. H par. 1 phr. 2 de l'état de fait) n'est pas recevable.</w:t>
      </w:r>
    </w:p>
    <w:p>
      <w:r>
        <w:rPr>
          <w:b/>
        </w:rPr>
        <w:t>E. 3</w:t>
      </w:r>
    </w:p>
    <w:p>
      <w:r>
        <w:t>Le recourant n'a pas recouru contre la décision de l'ODM en tant qu'elle rejette sa demande d'asile, de sorte que, sous cet angle, elle a acquis force de chose décidée.</w:t>
      </w:r>
    </w:p>
    <w:p>
      <w:r>
        <w:rPr>
          <w:b/>
        </w:rPr>
        <w:t>E. 4.1</w:t>
      </w:r>
    </w:p>
    <w:p>
      <w:r>
        <w:t>Le recourant demande implicitement l'octroi d'un délai pour compléter le recours (cf. p. 4 pt. III i. i. du mémoire).</w:t>
      </w:r>
    </w:p>
    <w:p>
      <w:r>
        <w:rPr>
          <w:b/>
        </w:rPr>
        <w:t>E. 4.2</w:t>
      </w:r>
    </w:p>
    <w:p>
      <w:r>
        <w:t>En dépit de la maxime inquisitoire (art. 12 PA par le renvoi de l'art. 6 LAsi), respectivement de l'obligation faite à l'autorité d'appliquer le droit d'office, le Tribunal n'est pas tenu de vérifier, en procédure de recours, si la décision querellée est absolument correcte sous tous ses aspects. L'étendue de son examen trouve en particulier sa limite dans l'obligation faite à la partie concernée de collaborer à l'établissement des faits (art. 13 PA, voir aussi art. 8 LAsi) et de motiver son recours (art. 52 PA). Pour que soit entreprise une clarification plus poussée de l'état de fait ou une analyse plus étendue de certaines questions de droit, il faut que se présente une occasion suffisante, trouvant son ancrage dans les pièces du dossier ou dans l'acte de recours. Le Tribunal peut en particulier renoncer à admettre des moyens de preuve offerts (art. 33 al. 1 PA) lorsque, à la suite d'une appréciation anticipée, il peut admettre sans arbitraire que la conviction qu'il a acquise ne serait pas ébranlée par le résultat de l'administration de ceux-ci. Tel est notamment le cas lorsque l'état de fait est établi à suffisance de droit, respectivement si le Tribunal est en mesure de le compléter lui-même, en faisant appel à ses propres connaissances et aux éléments ressortant déjà du dossier, ou encore lorsqu'il apparaît d'emblée évident que la preuve offerte n'est pas de nature à apporter de nouvelles informations déterminantes (cf. Jurisprudence et informations de la Commission suisse de recours en matière d'asile [JICRA] 2003 n° 13 p. 82ss, et réf. cit.).</w:t>
      </w:r>
    </w:p>
    <w:p>
      <w:r>
        <w:rPr>
          <w:b/>
        </w:rPr>
        <w:t>E. 4.3</w:t>
      </w:r>
    </w:p>
    <w:p>
      <w:r>
        <w:t>En l'occurrence, le mandataire du recourant se contente d'affirmer qu'il vient juste d'être consulté par son mandant et qu'il fera valoir ultérieurement, lors d'un « second échange d'écritures », « de nouveaux moyens, appuyés par d'autres preuves », sans donner aucune information, si sommaire soit-elle, sur leur nature de ceux-ci. Or on est en droit d'attendre d'un mandataire professionnel, même lorsqu'il n'aurait disposé que de peu de temps pour préparer et rédiger son recours, qu'il donne plus de détails sur les compléments qu'il entend produire. Par ailleurs, au vu des éléments du dossier et des connaissances étendues du Tribunal sur la situation actuelle en Bosnie et Herzégovine, pays dont proviennent de nombreux requérants d'asile, celui-ci est en droit d'admettre que l'état de fait relatif à la demande d'asile de l'intéressé, qui est pendante depuis plus de trois ans déjà, est établi avec suffisamment de précision pour qu'il puisse se prononcer en toute connaissance de cause sur les autres conclusions du recours (cf. les consid. 5 à 14 ci-après).</w:t>
      </w:r>
    </w:p>
    <w:p>
      <w:r>
        <w:rPr>
          <w:b/>
        </w:rPr>
        <w:t>E. 4.4</w:t>
      </w:r>
    </w:p>
    <w:p>
      <w:r>
        <w:t>Au vu de ce qui précède, la conclusion implicite tendant à l'octroi d'un délai pour compléter le recours est écartée.</w:t>
      </w:r>
    </w:p>
    <w:p>
      <w:r>
        <w:rPr>
          <w:b/>
        </w:rPr>
        <w:t>E. 5</w:t>
      </w:r>
    </w:p>
    <w:p>
      <w:r>
        <w:t>Aucune exception à la règle générale du renvoi n'étant en l'occurrence réalisée (art. 32 de l'ordonnance 1 sur l'asile du 11 août 1999 [OA 1, RS 142.311]),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En l'occurrence, le principe de non-refoulement ancré à l'art. 5 LAsi ne trouve pas application, le recourant n'ayant pas remis en cause la décision de première instance en tant qu'elle lui dénie la qualité de réfugié et rejette sa demande d'asile.</w:t>
      </w:r>
    </w:p>
    <w:p>
      <w:r>
        <w:rPr>
          <w:b/>
        </w:rPr>
        <w:t>E. 7.2.1</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7.2.2</w:t>
      </w:r>
    </w:p>
    <w:p>
      <w:r>
        <w:t>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(JICRA 1996 n° 18 consid. 14b let. ee p. 186 s.).</w:t>
      </w:r>
    </w:p>
    <w:p>
      <w:r>
        <w:rPr>
          <w:b/>
        </w:rPr>
        <w:t>E. 7.2.3</w:t>
      </w:r>
    </w:p>
    <w:p>
      <w:r>
        <w:t>En l'occurrence, l'ODM a expliqué de manière détaillée et convaincante dans sa décision (consid. II 1 par. 2-4 p. 4 s.) pour quelles raisons il estimait que les préjudices infligés par des particuliers en Bosnie et Herzégovine, tels qu'allégués par l'intéressé, étaient invraisemblables. Or celui-ci n'a fourni aucune motivation précise dans son mémoire de recours pour tenter d'infirmer l'argumentation de l'ODM et n'a fait que des remarques de nature très générale (cf. notamment ch. II a p. 3 par. 3-4 et 6 et ch. III spéc. ch. 3 par. 1). S'agissant des moyens de preuves en rapport avec la Bosnie et Herzégovine, et en particulier de ceux produits pour la première fois au stade du recours (cf. let. H par. 3 de l'état de fait), ils ne sont pas ne nature à rendre plausibles les pressions exercées à l'encontre de l'intéressé avant son départ et l'existence de risques hautement probables de traitements prohibés par le droit international public contraignant. Il en va de même s'agissant des nouvelles pièces, à savoir des documents de nature générale, où le nom du recourant n'apparaît pas et qui ne le concernent pas directement. S'agissant des moyens de preuves en rapport avec la Bosnie et Herzégovine, et en particulier de ceux produits pour la première fois au stade du recours (cf. let. H par. 3 de l'état de fait), ils ne sont pas ne nature à rendre plausibles les pressions exercées à l'encontre de l'intéressé avant son départ et l'existence de risques hautement probables de traitements prohibés par le droit international public contraignant. Il en va de même s'agissant des nouvelles pièces, à savoir des documents de nature générale, où le nom du recourant n'apparaît pas et qui ne le concernent pas directement.</w:t>
      </w:r>
    </w:p>
    <w:p>
      <w:r>
        <w:rPr>
          <w:b/>
        </w:rPr>
        <w:t>E. 7.3</w:t>
      </w:r>
    </w:p>
    <w:p>
      <w:r>
        <w:t>L'exécution du renvoi du recourant s'avère dès lors licite (art. 83 al. 3 LEtr).</w:t>
      </w:r>
    </w:p>
    <w:p>
      <w:r>
        <w:rPr>
          <w:b/>
        </w:rPr>
        <w:t>E. 8.1</w:t>
      </w:r>
    </w:p>
    <w:p>
      <w:r>
        <w:t>Par ailleurs, il est notoire que la Bosnie et Herzégovine, et en particulier la Fédération,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8.2</w:t>
      </w:r>
    </w:p>
    <w:p>
      <w:r>
        <w:t>En outre, il ne ressort du dossier aucun élément dont on pourrait inférer que l'exécution du renvoi impliquerait une mise en danger concrète du recourant. A cet égard, le Tribunal relève que celui-ci est jeune, célibataire et notamment au bénéfice d'une expérience en tant que (...) (cf. pt. 8 du procès-verbal [pv] de l'audition du 9 novembre 2005) ainsi que de certaines aptitudes professionnelles et linguistiques supplémentaires acquises en Suisse (cf. pt. II b p. 3 s. du mémoire de recours et les moyens de preuve n° 1, 2, 4 et 5 figurant en annexe). De plus, il n'a jamais allégué de problème de santé particulier et aucun indice dans ce sens ne ressort du dossier. Partant, un retour dans la Fédération, où il a toujours vécu avant son départ, ne devrait pas lui poser de problèmes insurmontables. En outre, et bien que ce ne soit pas déterminant en l'occurrence, il pourra aussi compter à son retour sur l'aide de sa famille, chez qui il a vécu avant son départ et qui semble disposer de certaines ressources financières (cf. pts. 3, 8, 12 et 16 p. 6 i. f. du pv de l'audition précitée et questions 43-45 de celle du 16 novembre 2005).</w:t>
      </w:r>
    </w:p>
    <w:p>
      <w:r>
        <w:rPr>
          <w:b/>
        </w:rPr>
        <w:t>E. 8.3</w:t>
      </w:r>
    </w:p>
    <w:p>
      <w:r>
        <w:t>Pour ces motifs, l'exécution du renvoi doit être considérée comme raisonnablement exigible (art. 83 al. 4 LEtr ; cf. également JICRA 2003 n° 24 consid. 5 a-b p. 157 s., et jurisp. cit.).</w:t>
      </w:r>
    </w:p>
    <w:p>
      <w:r>
        <w:rPr>
          <w:b/>
        </w:rPr>
        <w:t>E. 9</w:t>
      </w:r>
    </w:p>
    <w:p>
      <w:r>
        <w:t>L'exécution du renvoi est enfin possible (art. 83 al. 2 LEtr) et le recourant tenu de collaborer à l'obtention de documents de voyage lui permettant de quitter la Suisse (art. 8 al. 4 LAsi).</w:t>
      </w:r>
    </w:p>
    <w:p>
      <w:r>
        <w:rPr>
          <w:b/>
        </w:rPr>
        <w:t>E. 10</w:t>
      </w:r>
    </w:p>
    <w:p>
      <w:r>
        <w:t>L'intéressé a également fait valoir sa bonne intégration en Suisse pour obtenir une admission provisoire (cf. let. H par. 2 i. f. de l'état de fait). Le Tribunal n'a pas à examiner cette question. En effet, s'il est exact que les personnes qui font preuve d'un degré d'intégration poussé peuvent se voir délivrer une autorisation de séjour, le législateur a conféré aux seules autorités cantonales la compétence de proposer à l'ODM une telle mesure - ce qui n'est pas le cas en l'occurrence - et la personne concernée n'a qualité de partie que lors de la procédure d'approbation par-devant cet office (art. 14 al. 2-4 LAsi).</w:t>
      </w:r>
    </w:p>
    <w:p>
      <w:r>
        <w:rPr>
          <w:b/>
        </w:rPr>
        <w:t>E. 11</w:t>
      </w:r>
    </w:p>
    <w:p>
      <w:r>
        <w:t>Cela étant, le renvoi de l'intéressé et l'exécution de cette mesure doivent être déclarés conformes aux dispositions légales. Il s'ensuit que le recours doit être rejeté.</w:t>
      </w:r>
    </w:p>
    <w:p>
      <w:r>
        <w:rPr>
          <w:b/>
        </w:rPr>
        <w:t>E. 12</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13</w:t>
      </w:r>
    </w:p>
    <w:p>
      <w:r>
        <w:t>Dans la mesure où les conclusions du recours étaient d'emblée vouées à l'échec, les demandes d'assistance judiciaire totale et partielle doivent être rejetées (art. 65 al. 1 et 2 PA).</w:t>
      </w:r>
    </w:p>
    <w:p>
      <w:r>
        <w:rPr>
          <w:b/>
        </w:rPr>
        <w:t>E. 14</w:t>
      </w:r>
    </w:p>
    <w:p>
      <w:r>
        <w:t>Partant, il y a lieu de mettre les frais de procédure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