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E-6217/2023 vom 20. November 2023</w:t>
      </w:r>
    </w:p>
    <w:p>
      <w:r>
        <w:t>Bundesverwaltungsgericht, 2023-11-20, DE</w:t>
      </w:r>
    </w:p>
    <w:p>
      <w:r>
        <w:rPr>
          <w:b/>
        </w:rPr>
        <w:t xml:space="preserve">Quelle: </w:t>
      </w:r>
      <w:r>
        <w:t>https://mcp.opencaselaw.ch/entscheid/bvger_E-6217_2023</w:t>
      </w:r>
    </w:p>
    <w:p>
      <w:r>
        <w:t>FR: TAF E-6217/2023 du 20 novembre 2023</w:t>
      </w:r>
    </w:p>
    <w:p>
      <w:r>
        <w:t>IT: TAF E-6217/2023 del 20 novembre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2.2</w:t>
      </w:r>
    </w:p>
    <w:p>
      <w:r>
        <w:t>Bezüglich der Frage der Wegweisung und des Wegweisungsvollzugs hat die Vorinstanz eine materielle Prüfung vorgenommen, weshalb dem Bundesverwaltungsgericht diesbezüglich volle Kognition zukommt.</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Der Beschwerdeführer rügt, seine Gesundheitsprobleme hätten genauer abgeklärt werden müssen. Obschon diese Rüge nicht weiter begründet wurde ist hierzu festzustellen, dass die Vorinstanz aufgrund der vorliegenden Arztberichte von einem vollständig erstellten Sachverhalt ausgehen durfte. Gestützt hierauf sowie auf die Angaben des Beschwerdeführers im Verlauf des vorinstanzlichen Verfahrens war sie auch nicht gehalten, allfällige weitere Arztberichte einzuholen oder abzuwarten. Weitere Abklärungen zum medizinischen Sachverhalt waren daher nicht angezeigt. Der Beschwerdeführer reichte auf Beschwerdeebene sodann auch keine weiteren medizinischen Unterlagen zu den Akten, die darauf schliessen lassen würden, der medizinische Sachverhalt wäre unvollständig abgeklärt worden. Zudem hat die Vorinstanz die wesentlichen medizinischen Vorbringen sowie Unterlagen gewürdigt und sich mit diesen in der angefochtenen Verfügung ausreichend auseinandergesetzt (vgl. angefochtene Verfügung insb. S. 4 ff.). Folglich erweist sich die formelle Rüge als unbegründet. Es besteht somit keine Veranlassung, die angefochtene Verfügung aus formellen Gründen aufzuheben und die Sache an die Vorinstanz zurückzuweisen; das Subeventualbegehren ist abzuweisen.</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 Gemäss Art. 6a Abs. 3 AsylG überprüft er solche Beschlüsse periodisch und unterbreitet der zuständigen Kommission der eidgenössischen Räte die Liste sicherer Drittstaaten mindestens einmal jährlich (Art. 6a Abs. 4 Bst. b AsylG).</w:t>
      </w:r>
    </w:p>
    <w:p>
      <w:r>
        <w:rPr>
          <w:b/>
        </w:rPr>
        <w:t>E. 5.3</w:t>
      </w:r>
    </w:p>
    <w:p>
      <w:r>
        <w:t>Die Vorinstanz stellte in der angefochtenen Verfügung zutreffend fest, dass es sich bei Bulgarien um einen sicheren Drittstaat im Sinne von Art. 6a Abs. 2 Bst. b AsylG handelt. Den vorinstanzlichen Akten ist sodann zu entnehmen, dass dem Beschwerdeführer in Bulgarien subsidiärer Schutz gewährt worden ist und die bulgarischen Behörden seiner Rückübernahme ausdrücklich und vorbehaltlos zugestimmt haben (vgl. SEM-eAkten 30/1). Der Beschwerdeführer bestreitet dies nicht. Dass er bereits vor längerer Zeit das Land verlassen hat, vermag aufgrund seines dortigen Status an der Zuständigkeit Bulgariens nichts zu ändern. Es ist ohne Weiteres davon auszugehen, dass er nach Bulgarien zurückkehren und sich dort legal aufhalten kann. Somit sind die Voraussetzungen für einen Nichteintretensentscheid nach Art. 31a Abs. 1 Bst. a AsylG erfüllt, weshalb die Vorinstanz auf das Asylgesuch des Beschwerdeführers zu Recht nicht eingetreten ist.</w:t>
      </w:r>
    </w:p>
    <w:p>
      <w:r>
        <w:rPr>
          <w:b/>
        </w:rPr>
        <w:t>E. 6.1</w:t>
      </w:r>
    </w:p>
    <w:p>
      <w:r>
        <w:t>Tritt das SEM auf ein Asylgesuch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Beschwerdeführer bringt in seiner Rechtsmitteleingabe vor, er sei nur kurze Zeit in Bulgarien gewesen. Damals seien ihm weder Essen, Unterkunft noch finanzielle Unterstützung angeboten worden. Er spreche die Sprache nicht und befürchte, bei einer Rückkehr erneut ohne Hilfe auf der Strasse zu landen. Zudem habe er gesundheitliche Probleme.</w:t>
      </w:r>
    </w:p>
    <w:p>
      <w:r>
        <w:rPr>
          <w:b/>
        </w:rPr>
        <w:t>E. 7.3.1</w:t>
      </w:r>
    </w:p>
    <w:p>
      <w:r>
        <w:t>Der Vollzug ist nicht zulässig, wenn völkerrechtliche Verpflichtungen der Schweiz einer Weiterreise der Ausländerin oder des Ausländers in den Heimat-, Herkunfts- oder einen Drittstaat entgegenstehen (Art. 83 Abs. 3 AIG).</w:t>
      </w:r>
    </w:p>
    <w:p>
      <w:r>
        <w:rPr>
          <w:b/>
        </w:rPr>
        <w:t>E. 7.3.2</w:t>
      </w:r>
    </w:p>
    <w:p>
      <w:r>
        <w:t>Gemäss Art. 6a AsylG besteht zugunsten sicherer Drittstaaten - wie Bulgarien einer ist - die Vermutung, dass diese ihre völkerrechtlichen Verpflichtungen, darunter im Wesentlichen das Refoulement-Verbot und grundlegende menschenrechtliche Garantien, einhalten. Es obliegt der betroffenen Person, diese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aufgrund von individuellen Umständen sozialer, wirtschaftlicher oder gesundheitlicher Art in eine existenzielle Notlage geraten würde (vgl. bspw. Referenzurteil BVGer E-3427/2021 und E-3431/2021 vom 28. März 2022 [Griechenland] E. 11.4).</w:t>
      </w:r>
    </w:p>
    <w:p>
      <w:r>
        <w:rPr>
          <w:b/>
        </w:rPr>
        <w:t>E. 7.3.3</w:t>
      </w:r>
    </w:p>
    <w:p>
      <w:r>
        <w:t>Das Gericht geht davon aus, dass Bulgarien als Signatarstaat der EMRK, des Übereinkommens vom 10. Dezember 1984 gegen Folter und andere grausame, unmenschliche oder erniedrigende Behandlung oder Strafe (FoK, SR 0.105) und der FK sowie des Zusatzprotokolls der FK vom 31. Januar 1967 (SR 0.142.301) seinen entsprechenden völkerrechtlichen Verpflichtungen nachkommt.</w:t>
      </w:r>
    </w:p>
    <w:p>
      <w:r>
        <w:rPr>
          <w:b/>
        </w:rPr>
        <w:t>E. 7.3.4</w:t>
      </w:r>
    </w:p>
    <w:p>
      <w:r>
        <w:t>Der Beschwerdeführer hat in Bulgarien einen subsidiären Schutzstatus zugesprochen erhalten. Fragen des Zugangs zum bulgarischen Asylverfahren oder zu dessen qualitativer Ausgestaltung stellen sich somit vorliegend nicht mehr. Als Schutzberechtigter kann er sich vielmehr auf die Garantien der Richtlinie 2011/95/EU des europäischen Parlaments und des Rates vom 13. Dezember 2011 (Qualifikationsrichtlinie) berufen - insbesondere die Regeln betreffend den Zugang zu Beschäftigung [Art. 26], Bildung [Art. 27], Sozialhilfeleistungen [Art. 29], Wohnraum [Art. 32] und medizinischer Versorgung [Art. 30]) -, zu deren Einhaltung Bulgarien als EU-Mitgliedstaat verpflichtet ist. Aus den Akten ergeben sich zudem keine Anhaltspunkte dafür, dass er für den Fall einer Rückkehr nach Bulgarien mit beachtlicher Wahrscheinlichkeit einer nach Art. 3 EMRK oder Art. 1 FoK verbotenen Strafe oder Behandlung ausgesetzt wäre. Es ist unbestritten, dass die Lebensbedingungen in Bulgarien mitunter schwierig sind; dennoch ist im heutigen Zeitpunkt nicht davon auszugehen, dass der Beschwerdeführer bei seiner Rückkehr in diesen Staat einer menschenrechtswidrigen Behandlung ausgesetzt wäre. Auch unter Berücksichtigung der Schwächen des bulgarischen Aufnahmesystems vermag die blosse Möglichkeit, in nicht absehbarer Zeit aus nicht voraussehbaren Gründen in eine missliche Lebenssituation zu geraten, die einer existenziellen Notlage und andauernden menschenrechtswidrigen Behandlung gleichkäme, die Schwelle eines entsprechenden «real risk» nicht zu erreichen (vgl. Urteil des BVGer E-3453/2022 vom 27. Dezember 2022 E. 6.5.3 ff. und E. 9.1).</w:t>
      </w:r>
    </w:p>
    <w:p>
      <w:r>
        <w:rPr>
          <w:b/>
        </w:rPr>
        <w:t>E. 7.3.5</w:t>
      </w:r>
    </w:p>
    <w:p>
      <w:r>
        <w:t>Der Beschwerdeführer macht wiederholt pauschal geltend, er sei in Bulgarien Rassismus und Hass aus der Bevölkerung ausgesetzt gewesen. Diesbezüglich ist festzuhalten, dass es keinem Staat gelingt, seine Einwohner jederzeit und überall vor Übergriffen zu schützen. Bulgarien ist indes ein Rechtsstaat, der über einen funktionierenden Polizei- und Justizapparat verfügt. Der Beschwerdeführer wäre somit gehalten, in Bulgarien Anzeige gegen allfällige Täter zu erstatten. Es liegen keine Hinweise vor, dass die zuständigen bulgarischen Behörden ihm den erforderlichen Schutz oder eine Anzeigeerstattung verweigern würden.</w:t>
      </w:r>
    </w:p>
    <w:p>
      <w:r>
        <w:rPr>
          <w:b/>
        </w:rPr>
        <w:t>E. 7.3.6</w:t>
      </w:r>
    </w:p>
    <w:p>
      <w:r>
        <w:t>Mit Bezug auf den medizinischen Sachverhalt bleibt festzustellen, dass es sich beim Beschwerdeführer nicht um eine schwerkranke Person im Sinne der massgeblichen Rechtsprechung des Europäischen Gerichtshofs für Menschenrechte (EGMR) zu Art. 3 EMRK handelt (vgl. Urteil des EGMR Paposhvili gegen Belgien vom 13. Dezember 20126, Grosse Kammer 41738/10, §§ 180-193 m.w.H.). Die medizinischen Probleme des Beschwerdeführers sind gemäss Akten nicht als derart gravierend zu qualifizieren, dass er im Falle einer Überstellung nach Bulgarien mit dem konkreten Risiko einer ernsten, raschen und unwiderruflichen Verschlechterung seines Gesundheitszustandes konfrontiert wäre (vgl. bspw. SEM-eAkten 35/1). Vor dem Hintergrund des aktenkundigen Krankheitsbildes vermögen weitere Abklärungen seines Gesundheitszustands hieran nichts zu ändern.</w:t>
      </w:r>
    </w:p>
    <w:p>
      <w:r>
        <w:rPr>
          <w:b/>
        </w:rPr>
        <w:t>E. 7.3.7</w:t>
      </w:r>
    </w:p>
    <w:p>
      <w:r>
        <w:t>Zusammenfassend erweist sich der Vollzug der Wegweisung somit als zulässig.</w:t>
      </w:r>
    </w:p>
    <w:p>
      <w:r>
        <w:rPr>
          <w:b/>
        </w:rPr>
        <w:t>E. 7.4.1</w:t>
      </w:r>
    </w:p>
    <w:p>
      <w:r>
        <w:t>Mit Bezug auf den Gesundheitszustand ist festzuhalten, dass aus medizinischen Gründen nach konstanter Praxis nur dann auf Unzumutbarkeit des Wegweisungsvollzugs zu schliessen ist,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schweizerischen Standard entsprechende medizinische Behandlung möglich ist (vgl. publizierte Praxis des BVGer BVGE 2011/50 E. 8.3, 2009/52 E. 10.1, 2009/51 E. 5.5, 2009/28 E. 9.3.1 und 2009/2 E. 9.3.2). Es sind keine gesundheitlichen Beeinträchtigungen aktenkundig, die nicht auch in Bulgarien behandelt werden könnten (vgl. bspw. SEM-eAkten 35/1). Um Wiederholungen zu vermeiden, ist an dieser Stelle auf die zutreffenden Erwägungen der Vorinstanz zum Gesundheitszustand des Beschwerdeführers zu verweisen (vgl. angefochtene Verfügung S. 6 und S. 8). Bulgarien verfügt zweifellos über die medizinische Infrastruktur, welche zur Behandlung der dokumentierten gesundheitlichen Beschwerden des Beschwerdeführers erforderlich sind (vgl. Urteil des BVGer E-3453/2022 vom 27. Dezember 2022 E. 10.4.2). Er hat das Gericht nicht davon überzeugt, dass er in Bulgarien keinen Zugang zu einer medizinischen Behandlung hätte, welche zur Gewährleistung einer menschenwürdigen Existenz gegebenenfalls notwendig ist. Bei dieser Sachlage bestand und besteht auch kein Anlass zur Einholung individueller Garantien der bulgarischen Behörden namentlich betreffend medizinische Versorgung.</w:t>
      </w:r>
    </w:p>
    <w:p>
      <w:r>
        <w:rPr>
          <w:b/>
        </w:rPr>
        <w:t>E. 7.4.2</w:t>
      </w:r>
    </w:p>
    <w:p>
      <w:r>
        <w:t>Schliesslich machte der Beschwerdeführer in der Stellungnahme vom 3. November 2023 zwar geltend, eine verwandte Person in der Schweiz zu haben. Diese Person wurde jedoch weder näher bezeichnet noch in der Beschwerde erwähnt. Es ist den Akten sodann auch kein besonderes Abhängigkeitsverhältnis des volljährigen Beschwerdeführers zu einer Person in der Schweiz zu entnehmen. Insgesamt gelingt es ihm somit nicht, aus diesem Vorbringen etwas zu seinen Gunsten abzuleiten. In diesem Zusammenhang ist im Übrigen darauf hinzuweisen, dass es Schutzsuchenden nicht freisteht, ihren Aufenthaltsstaat selbst zu wählen.</w:t>
      </w:r>
    </w:p>
    <w:p>
      <w:r>
        <w:rPr>
          <w:b/>
        </w:rPr>
        <w:t>E. 7.4.3</w:t>
      </w:r>
    </w:p>
    <w:p>
      <w:r>
        <w:t>Somit lassen weder die allgemeine Situation in Bulgarien noch individuelle Gründe auf eine konkrete Gefährdung des Beschwerdeführers im Falle einer Rückkehr dorthin schliessen. Der Vollzug der Wegweisung erweist sich damit auch als zumutbar.</w:t>
      </w:r>
    </w:p>
    <w:p>
      <w:r>
        <w:rPr>
          <w:b/>
        </w:rPr>
        <w:t>E. 7.5</w:t>
      </w:r>
    </w:p>
    <w:p>
      <w:r>
        <w:t>Schliesslich ist der Vollzug der Wegweisung auch möglich (Art. 83 Abs. 2 AIG), nachdem die bulgarischen Behörden einer Rückübernahme des Beschwerdeführers ausdrücklich zugestimmt haben und er dort aufgrund seines Schutzstatus über eine gültige Aufenthaltsbewilligung verfügt.</w:t>
      </w:r>
    </w:p>
    <w:p>
      <w:r>
        <w:rPr>
          <w:b/>
        </w:rPr>
        <w:t>E. 7.6</w:t>
      </w:r>
    </w:p>
    <w:p>
      <w:r>
        <w:t>Zusammenfassend ist festzustellen, dass die Vorinstanz den Wegweisungsvollzug nach Bulgarien zu Recht als zulässig, zumutbar und möglich bezeichnet hat. Eine Anordnung der vorläufigen Aufnahme fällt damit ausser Betracht (Art. 83 Abs. 1 4 AIG). Das Eventualbegehren ist abzuweisen.</w:t>
      </w:r>
    </w:p>
    <w:p>
      <w:r>
        <w:rPr>
          <w:b/>
        </w:rPr>
        <w:t>E. 8</w:t>
      </w:r>
    </w:p>
    <w:p>
      <w:r>
        <w:t>Aus diesen Erwägungen ergibt sich, dass die angefochtene Verfügung Bundesrecht nicht verletzt und auch sonst nicht zu beanstanden ist. Die Beschwerde ist abzuweisen.</w:t>
      </w:r>
    </w:p>
    <w:p>
      <w:r>
        <w:rPr>
          <w:b/>
        </w:rPr>
        <w:t>E. 9.1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(vgl. Beschwerde S. 3) nicht stattgegeben werden.</w:t>
      </w:r>
    </w:p>
    <w:p>
      <w:r>
        <w:rPr>
          <w:b/>
        </w:rPr>
        <w:t>E. 9.2</w:t>
      </w:r>
    </w:p>
    <w:p>
      <w:r>
        <w:t>Bei diesem Ausgang des Verfahrens sind die Kosten von Fr. 750.- (Art. 1-3 des Reglements vom 21. Februar 2008 über die Kosten und Entschädigungen vor dem Bundesverwaltungsgericht [VGKE], SR 173.320.2) dem Beschwerdeführer aufzuerlegen (Art. 63 Abs. 1 VwVG).</w:t>
      </w:r>
    </w:p>
    <w:p>
      <w:r>
        <w:rPr>
          <w:b/>
        </w:rPr>
        <w:t>E. 9.3</w:t>
      </w:r>
    </w:p>
    <w:p>
      <w:r>
        <w:t>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