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E-6215/2024 vom 26. September 2024</w:t>
      </w:r>
    </w:p>
    <w:p>
      <w:r>
        <w:t>Bundesverwaltungsgericht, 2024-09-26, FR</w:t>
      </w:r>
    </w:p>
    <w:p>
      <w:r>
        <w:rPr>
          <w:b/>
        </w:rPr>
        <w:t xml:space="preserve">Quelle: </w:t>
      </w:r>
      <w:r>
        <w:t>https://mcp.opencaselaw.ch/entscheid/bvger_E-6215_2024_d20240926</w:t>
      </w:r>
    </w:p>
    <w:p>
      <w:r>
        <w:t>FR: TAF E-6215/2024 du 26 septembre 2024</w:t>
      </w:r>
    </w:p>
    <w:p>
      <w:r>
        <w:t>IT: TAF E-6215/2024 del 26 settembre 2024</w:t>
      </w:r>
    </w:p>
    <w:p>
      <w:pPr>
        <w:pStyle w:val="Heading2"/>
      </w:pPr>
      <w:r>
        <w:t>Regeste</w:t>
      </w:r>
    </w:p>
    <w:p>
      <w:r>
        <w:t>Asile et renvoi (art. 40 en relation avec art. 6a al. 2 LAsi) | Asile et renvoi ; décision du SEM du 26 septembre 2024</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dès lors compétent pour statuer définitivement sur le présent recours.</w:t>
      </w:r>
    </w:p>
    <w:p>
      <w:r>
        <w:rPr>
          <w:b/>
        </w:rPr>
        <w:t>E. 1.2</w:t>
      </w:r>
    </w:p>
    <w:p>
      <w:r>
        <w:t>L'intéressé a qualité pour recourir. Présenté dans la forme (art. 52 al. 1 PA) et le délai (art. 108 al. 3 LAsi) prescrits par la loi, le recours est recevable.</w:t>
      </w:r>
    </w:p>
    <w:p>
      <w:r>
        <w:rPr>
          <w:b/>
        </w:rPr>
        <w:t>E. 1.3</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w:t>
      </w:r>
    </w:p>
    <w:p>
      <w:r>
        <w:rPr>
          <w:b/>
        </w:rPr>
        <w:t>E. 2.2</w:t>
      </w:r>
    </w:p>
    <w:p>
      <w:r>
        <w:t>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w:t>
      </w:r>
    </w:p>
    <w:p>
      <w:r>
        <w:t>E-6215/2024 Page 7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w:t>
      </w:r>
    </w:p>
    <w:p>
      <w:r>
        <w:rPr>
          <w:b/>
        </w:rPr>
        <w:t>E. 3.1</w:t>
      </w:r>
    </w:p>
    <w:p>
      <w:r>
        <w:t>En l'occurrence, comme l’a retenu le SEM, les déclarations de l’intéressé ne sont pas pertinentes en matière d’asile. En effet, même à admettre la réalité des préjudices qu’il aurait subis en Géorgie, rien n’indique qu’il aurait été pris pour cible en raison d’un des motifs exhaustivement énumérés par l’art. 3 LAsi. Les problèmes qu’il aurait rencontrés en Géorgie seraient principalement liés à son comportement passé vis-à-vis de sa femme. Le rôle secondaire joué par son origine arménienne dans les conflits avec son ex-épouse et sa belle-famille ainsi que, de manière générale, le racisme dont il aurait fait l’objet en Géorgie, ne sont en rien étayés.</w:t>
      </w:r>
    </w:p>
    <w:p>
      <w:r>
        <w:rPr>
          <w:b/>
        </w:rPr>
        <w:t>E. 3.2</w:t>
      </w:r>
    </w:p>
    <w:p>
      <w:r>
        <w:t>Au demeurant, les difficultés que l’intéressé aurait rencontrées dans son pays d’origine ne sont pas d’une intensité suffisante pour être assimilables à de sérieux préjudices au sens de l’art. 3 LAsi, dès lors qu’elles ne l’ont pas empêché d’y mener une vie à tout le moins acceptable. Il a notamment pu y travailler dans différents domaines et s’assurer un train de vie lui permettant, en particulier, de voyager. Ainsi, rien ne permet de retenir que lesdites difficultés, et en particulier les pressions exercées par sa belle-famille, au sujet desquelles il s’est au demeurant montré peu explicite, auraient occasionné une pression psychique insupportable.</w:t>
      </w:r>
    </w:p>
    <w:p>
      <w:r>
        <w:rPr>
          <w:b/>
        </w:rPr>
        <w:t>E. 3.3</w:t>
      </w:r>
    </w:p>
    <w:p>
      <w:r>
        <w:t>Rien ne suggère non plus que l’intéressé s’exposerait à des préjudices pertinents en matière d’asile en cas de retour en Géorgie. Il n’a d’ailleurs pas expliqué ce qu’il craignait en cas de renvoi dans ce pays (cf. procès- verbal de l’audition sur les motifs d’asile, R 116). En outre, rien n’indique qu’il ne pourrait pas, si nécessaire, obtenir la protection des autorités géorgiennes, à admettre que certains membres de sa belle-famille travaillent pour la police ou l’administration géorgienne. De plus, il pourrait probablement échapper à d’éventuels problèmes en s’installant ailleurs en Géorgie. Comme l’a relevé le SEM, et quoi qu’en dise le recourant, il est en effet douteux que « tout le territoire » de ce pays ait été au courant de son passé en France (cf. idem, R97 et 103).</w:t>
      </w:r>
    </w:p>
    <w:p>
      <w:r>
        <w:t>E-6215/2024 Page 8 Il sied encore de relever que l’intéressé, contrairement à ce qu’il soutient, a apparemment conservé la nationalité géorgienne, dès lors qu’un passeport de ce pays lui a été délivré le 4 juin 2024. Son explication selon laquelle ce document aurait été valable jusqu’à ce qu’un autre pays lui accorde une nationalité ou qu’il y obtienne un titre de séjour (cf. procès- verbal de l’audition sur les motifs d’asile, R 86 s. et mémoire de recours, p. 2) est fantaisiste. L’authenticité de l’attestation de renonciation à la nationalité géorgienne du 9 novembre 2022 est ainsi sujette à caution, ce d’autant plus qu’elle comporte une erreur, mentionnant d’abord – à tort, à en croire les déclarations de l’intéressé – que celui-ci aurait déposé sa demande de renonciation le 3 novembre 2022. A tout le moins faudrait-il conclure que l’intéressé a recouvré la nationalité géorgienne depuis que celle-ci lui a été retirée.</w:t>
      </w:r>
    </w:p>
    <w:p>
      <w:r>
        <w:rPr>
          <w:b/>
        </w:rPr>
        <w:t>E. 3.4</w:t>
      </w:r>
    </w:p>
    <w:p>
      <w:r>
        <w:t>C’est dès lors à raison que le SEM a dénié à l’intéressé la qualité de réfugié. Il s'ensuit que le recours doit être rejeté en tant qu'il porte sur la qualité de réfugié et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w:t>
      </w:r>
    </w:p>
    <w:p>
      <w:r>
        <w:t>E-6215/2024 Page 9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 refoulement de l'art. 5 LAsi. Comme exposé plus haut, le recourant n'a pas rendu vraisemblable qu'en cas de retour dans son pays d'origine, il serait exposé à des préjudices pertinents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w:t>
      </w:r>
    </w:p>
    <w:p>
      <w:r>
        <w:t>E-6215/2024 Page 10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6.5</w:t>
      </w:r>
    </w:p>
    <w:p>
      <w:r>
        <w:t>En l'occurrence, pour les raisons exposées (cf. consid. 3.2 et 3.3) on ne saurait retenir que l’intéressé s’expose à un traitement contraire à l’art. 3 CEDH ou 3 Conv. torture en cas de retour en Géorgie. A cela s’ajoute que la situation médicale du recourant n’est pas marquée par des considérations humanitaires impérieuses au sens de la jurisprudence européenne (cf. arrêt de la Cour européenne des droits de l’homme Paposhvili contre Belgique du 13 décembre 2016, Grande Chambre, requête no 41738/10, § 183), ce qu’il ne soutient d’ailleurs pas.</w:t>
      </w:r>
    </w:p>
    <w:p>
      <w:r>
        <w:rPr>
          <w:b/>
        </w:rPr>
        <w:t>E. 6.6</w:t>
      </w:r>
    </w:p>
    <w:p>
      <w:r>
        <w:t>Dès lors, l'exécution du renvoi du recourant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8.1‒8.3 et jurisp. cit.).</w:t>
      </w:r>
    </w:p>
    <w:p>
      <w:r>
        <w:t>E-6215/2024 Page 11</w:t>
      </w:r>
    </w:p>
    <w:p>
      <w:r>
        <w:rPr>
          <w:b/>
        </w:rPr>
        <w:t>E. 7.2</w:t>
      </w:r>
    </w:p>
    <w:p>
      <w:r>
        <w:t>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 cet égard, il est relevé que ce pays a été désigné par le Conseil fédéral comme Etat sûr (« safe country »), avec effet au 1er octobre 2019.</w:t>
      </w:r>
    </w:p>
    <w:p>
      <w:r>
        <w:rPr>
          <w:b/>
        </w:rPr>
        <w:t>E. 7.3.1</w:t>
      </w:r>
    </w:p>
    <w:p>
      <w:r>
        <w:t>S'agissant des affections ressortant des documents médicaux au dossier,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w:t>
      </w:r>
    </w:p>
    <w:p>
      <w:r>
        <w:rPr>
          <w:b/>
        </w:rPr>
        <w:t>E. 7.3.2</w:t>
      </w:r>
    </w:p>
    <w:p>
      <w:r>
        <w:t>En l’espèce, les troubles psychiques présentés par l’intéressés ne sont pas suffisamment graves, au regard de la jurisprudence rappelée ci- avant, pour s’opposer à l’exécution de son renvoi en Géorgie. Comme exposé, la sensation d’avoir parfois le cœur serré rapportée par l’intéressé était d’origine plutôt psychologique, selon le rapport médical du 5 août 2024 précité. Elle aurait en outre cessé (cf. procès-verbal de l’audition sur les motifs d’asile, R13). Rien n’indique que l’état de santé du recourant, qui apparait stable, nécessite des soins urgents ou spécifiques.</w:t>
      </w:r>
    </w:p>
    <w:p>
      <w:r>
        <w:rPr>
          <w:b/>
        </w:rPr>
        <w:t>E. 7.3.3</w:t>
      </w:r>
    </w:p>
    <w:p>
      <w:r>
        <w:t>En outre, comme le Tribunal a déjà eu l’occasion de le constater à maintes reprises, le système de santé en Géorgie a connu une importante restructuration ces dernières années et de grands progrès ont été réalisés, de sorte que le traitement de la plupart des troubles physiques et psychiques y est désormais possible (cf. notamment arrêt du Tribunal E-2241/2023 du 1er mai 2023 consid. 5.6 et réf. citées). Le fait que les services médicaux disponibles en Géorgie ne soient pas identiques, voire pas du niveau de ceux disponibles en Suisse, n’est pas décisif. S’agissant plus particulièrement des coûts des traitements médicaux, il y a lieu de relever que, depuis 2013, le « Universal Health Care » (UHC) garantit une couverture d'assurance-maladie gratuite pour toutes les personnes qui en étaient auparavant dépourvues.</w:t>
      </w:r>
    </w:p>
    <w:p>
      <w:r>
        <w:t>E-6215/2024 Page 12</w:t>
      </w:r>
    </w:p>
    <w:p>
      <w:r>
        <w:rPr>
          <w:b/>
        </w:rPr>
        <w:t>E. 7.3.4</w:t>
      </w:r>
    </w:p>
    <w:p>
      <w:r>
        <w:t>Il sied en particulier de rappeler que le recourant aurait déjà été suivi par un psychologue en Géorgie et, dans ce cadre, aurait reçu des médicaments (cf. procès-verbal de l’audition sur les motifs d’asile, R 15 à 18). Rien n’indique ainsi qu’il ne pourra pas bénéficier à nouveau de soins adéquats dans son pays d’origine.</w:t>
      </w:r>
    </w:p>
    <w:p>
      <w:r>
        <w:rPr>
          <w:b/>
        </w:rPr>
        <w:t>E. 7.3.5</w:t>
      </w:r>
    </w:p>
    <w:p>
      <w:r>
        <w:t>A cela s’ajoute que l’intéressé pourra, si nécessaire, se constituer une réserve de médicaments avant son départ de Suisse et présenter au SEM, à l'issue de la présente procédure, une demande d'aide au retour au sens de l'art. 93 LAsi ainsi que,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w:t>
      </w:r>
    </w:p>
    <w:p>
      <w:r>
        <w:rPr>
          <w:b/>
        </w:rPr>
        <w:t>E. 7.3.6</w:t>
      </w:r>
    </w:p>
    <w:p>
      <w:r>
        <w:t>Sur le vu de ce qui précède, l’état de santé de l’intéressé ne fait pas obstacle à l’exécution de son renvoi en Géorgie sous l’angle de l’exigibilité de cette mesure, ce qu’il n’allègue d’ailleurs pas.</w:t>
      </w:r>
    </w:p>
    <w:p>
      <w:r>
        <w:rPr>
          <w:b/>
        </w:rPr>
        <w:t>E. 7.4</w:t>
      </w:r>
    </w:p>
    <w:p>
      <w:r>
        <w:t>En outre, le recourant paraît en mesure de subvenir à nouveau à ses besoins en Géorgie. Comme exposé, il bénéficie d’une formation et d’une expérience professionnelle variée, acquise en Géorgie et en France. Il dispose en outre d’un réseau familial en Géorgie, composé notamment de son père et de son frère, qui l’auraient accueilli à son retour au pays en 2020 et avec lesquels il paraît en mesure, si nécessaire, de renouer les contacts qu’il aurait lui-même interrompus récemment (cf. procès-verbal de l’audition sur les motifs d’asile, R 39 et 75). Rien n’indique ainsi qu’il n’aurait personne à contacter sur place, ou qu’il ne serait plus accepté en Géorgie après être parti « depuis si longtemps », comme il le soutient (cf. prise de position du 24 septembre 2024), étant à cet égard rappelé qu’il aurait régulièrement séjourné dans ce pays depuis 2020 et ne l’aurait quitté pour la dernière fois qu’au mois de juillet 2024.</w:t>
      </w:r>
    </w:p>
    <w:p>
      <w:r>
        <w:rPr>
          <w:b/>
        </w:rPr>
        <w:t>E. 7.5</w:t>
      </w:r>
    </w:p>
    <w:p>
      <w:r>
        <w:t>Par ailleurs, l’argument de l’intéressé selon lequel ses enfants vivant en France lui manqueraient n’est pas pertinent dans le cadre de la présente procédure.</w:t>
      </w:r>
    </w:p>
    <w:p>
      <w:r>
        <w:rPr>
          <w:b/>
        </w:rPr>
        <w:t>E. 7.6</w:t>
      </w:r>
    </w:p>
    <w:p>
      <w:r>
        <w:t>Pour ces motifs, l'exécution du renvoi doit être considérée comme raisonnablement exigible (cf. art. 83 al. 4 LEI a contrario).</w:t>
      </w:r>
    </w:p>
    <w:p>
      <w:r>
        <w:rPr>
          <w:b/>
        </w:rPr>
        <w:t>E. 8</w:t>
      </w:r>
    </w:p>
    <w:p>
      <w:r>
        <w:t>Le recourant dispose de documents de voyage lui permettant de quitter la</w:t>
      </w:r>
    </w:p>
    <w:p>
      <w:r>
        <w:t>E-6215/2024 Page 13 Suisse, ou à tout le moins est tenu de collaborer à leur obtention (art. 8 al. 4 LAsi). L'exécution du renvoi ne se heurte donc pas à des obstacles insurmontables d'ordre technique et s'avère également possible (cf. ATAF 2008/34 consid. 12).</w:t>
      </w:r>
    </w:p>
    <w:p>
      <w:r>
        <w:rPr>
          <w:b/>
        </w:rPr>
        <w:t>E. 9</w:t>
      </w:r>
    </w:p>
    <w:p>
      <w:r>
        <w:t>Enfin, il n’y a pas lieu de renvoyer l’intéressé en Belgique, comme celui-ci le demande à titre subsidiaire. Il ne ressort en effet pas du dossier que le recourant soit ressortissant belge ou dispose d’un titre de séjour dans ce pays. Il est par ailleurs relevé que la demande d’asile de l’intéressé a été examinée par le SEM à la suite d’une procédure préalable de détermination de l’Etat responsable, dans le cadre de laquelle les autorités belges ont dénié leur compétence et refusé de reprendre en charge le recourant (cf. not. pièces SEM 26/5, 30/1 et 31/2).</w:t>
      </w:r>
    </w:p>
    <w:p>
      <w:r>
        <w:rPr>
          <w:b/>
        </w:rPr>
        <w:t>E. 10</w:t>
      </w:r>
    </w:p>
    <w:p>
      <w:r>
        <w:t>En conséquence, c’est à bon droit que le SEM a prononcé l’exécution du renvoi de l’intéressé en Géorgie. Par conséquent, le recours doit être rejeté dans son entier.</w:t>
      </w:r>
    </w:p>
    <w:p>
      <w:r>
        <w:rPr>
          <w:b/>
        </w:rPr>
        <w:t>E. 11</w:t>
      </w:r>
    </w:p>
    <w:p>
      <w:r>
        <w:t>S'avérant manifestement infondé, il l’est dans une procédure à juge unique, avec l'approbation d'un second juge (art. 111 let. e LAsi).</w:t>
      </w:r>
    </w:p>
    <w:p>
      <w:r>
        <w:rPr>
          <w:b/>
        </w:rPr>
        <w:t>E. 12</w:t>
      </w:r>
    </w:p>
    <w:p>
      <w:r>
        <w:t>Les demandes de mesures superprovisionnelles et d’effet suspensif étaient d’emblée privées d’objet, l’art. 42 LAsi disposant que quiconque dépose une demande d’asile en Suisse peut y séjourner jusqu’à la clôture de la procédure.</w:t>
      </w:r>
    </w:p>
    <w:p>
      <w:r>
        <w:rPr>
          <w:b/>
        </w:rPr>
        <w:t>E. 13</w:t>
      </w:r>
    </w:p>
    <w:p>
      <w:r>
        <w:t>La demande de dispense d’une avance des frais de procédure devient sans objet avec le présent arrêt.</w:t>
      </w:r>
    </w:p>
    <w:p>
      <w:r>
        <w:rPr>
          <w:b/>
        </w:rPr>
        <w:t>E. 14</w:t>
      </w:r>
    </w:p>
    <w:p>
      <w:r>
        <w:t>Dans la mesure où les conclusions du recours étaient d'emblée vouées à l'échec, la requête d'assistance judiciaire totale doit être rejetée (art. 102m LAsi en lien avec l’art. 65 al. 1 PA), indépendamment de l’indigence de l’intéressé.</w:t>
      </w:r>
    </w:p>
    <w:p>
      <w:r>
        <w:rPr>
          <w:b/>
        </w:rPr>
        <w:t>E. 15</w:t>
      </w:r>
    </w:p>
    <w:p>
      <w:r>
        <w:t>Au vu de l'issue de la cause, il y a donc lieu de mettre les frais de procédure</w:t>
      </w:r>
    </w:p>
    <w:p>
      <w:r>
        <w:t>E-6215/2024 Page 14 à la charge du recourant, conformément aux art. 63 al. 1 PA, ainsi que 2 et 3 let. a du règlement du 21 février 2008 concernant les frais, dépens et indemnités fixés par le Tribunal administratif fédéral (FITAF, RS 173.320.2).</w:t>
      </w:r>
    </w:p>
    <w:p>
      <w:r>
        <w:t>(dispositif page suivante)</w:t>
      </w:r>
    </w:p>
    <w:p>
      <w:r>
        <w:t>E-6215/2024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