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E-6215/2024 vom 4. Oktober 2024</w:t>
      </w:r>
    </w:p>
    <w:p>
      <w:r>
        <w:t>Bundesverwaltungsgericht, 2024-10-04, FR</w:t>
      </w:r>
    </w:p>
    <w:p>
      <w:r>
        <w:rPr>
          <w:b/>
        </w:rPr>
        <w:t xml:space="preserve">Quelle: </w:t>
      </w:r>
      <w:r>
        <w:t>https://mcp.opencaselaw.ch/entscheid/bvger_E-6215_2024</w:t>
      </w:r>
    </w:p>
    <w:p>
      <w:r>
        <w:t>FR: TAF E-6215/2024 du 4 octobre 2024</w:t>
      </w:r>
    </w:p>
    <w:p>
      <w:r>
        <w:t>IT: TAF E-6215/2024 del 4 ottobre 2024</w:t>
      </w:r>
    </w:p>
    <w:p>
      <w:pPr>
        <w:pStyle w:val="Heading2"/>
      </w:pPr>
      <w:r>
        <w:t>Regeste</w:t>
      </w:r>
    </w:p>
    <w:p>
      <w:r>
        <w:t>Asile et renvoi (art. 40 en relation avec art. 6a al. 2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dès lors compétent pour statuer définitivement sur le présent recours.</w:t>
      </w:r>
    </w:p>
    <w:p>
      <w:r>
        <w:rPr>
          <w:b/>
        </w:rPr>
        <w:t>E. 1.2</w:t>
      </w:r>
    </w:p>
    <w:p>
      <w:r>
        <w:t>L'intéressé a qualité pour recourir. Présenté dans la forme (art. 52 al. 1 PA) et le délai (art. 108 al. 3 LAsi) prescrits par la loi, le recours est recevable.</w:t>
      </w:r>
    </w:p>
    <w:p>
      <w:r>
        <w:rPr>
          <w:b/>
        </w:rPr>
        <w:t>E. 1.3</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w:t>
      </w:r>
    </w:p>
    <w:p>
      <w:r>
        <w:t>E-6215/2024 Page 7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l'occurrence, comme l’a retenu le SEM, les déclarations de l’intéressé ne sont pas pertinentes en matière d’asile. En effet, même à admettre la réalité des préjudices qu’il aurait subis en Géorgie, rien n’indique qu’il aurait été pris pour cible en raison d’un des motifs exhaustivement énumérés par l’art. 3 LAsi. Les problèmes qu’il aurait rencontrés en Géorgie seraient principalement liés à son comportement passé vis-à-vis de sa femme. Le rôle secondaire joué par son origine arménienne dans les conflits avec son ex-épouse et sa belle-famille ainsi que, de manière générale, le racisme dont il aurait fait l’objet en Géorgie, ne sont en rien étayés.</w:t>
      </w:r>
    </w:p>
    <w:p>
      <w:r>
        <w:rPr>
          <w:b/>
        </w:rPr>
        <w:t>E. 3.2</w:t>
      </w:r>
    </w:p>
    <w:p>
      <w:r>
        <w:t>Au demeurant, les difficultés que l’intéressé aurait rencontrées dans son pays d’origine ne sont pas d’une intensité suffisante pour être assimilables à de sérieux préjudices au sens de l’art. 3 LAsi, dès lors qu’elles ne l’ont pas empêché d’y mener une vie à tout le moins acceptable. Il a notamment pu y travailler dans différents domaines et s’assurer un train de vie lui permettant, en particulier, de voyager. Ainsi, rien ne permet de retenir que lesdites difficultés, et en particulier les pressions exercées par sa belle-famille, au sujet desquelles il s’est au demeurant montré peu explicite, auraient occasionné une pression psychique insupportable.</w:t>
      </w:r>
    </w:p>
    <w:p>
      <w:r>
        <w:rPr>
          <w:b/>
        </w:rPr>
        <w:t>E. 3.3</w:t>
      </w:r>
    </w:p>
    <w:p>
      <w:r>
        <w:t>Rien ne suggère non plus que l’intéressé s’exposerait à des préjudices pertinents en matière d’asile en cas de retour en Géorgie. Il n’a d’ailleurs pas expliqué ce qu’il craignait en cas de renvoi dans ce pays (cf. procès- verbal de l’audition sur les motifs d’asile, R 116). En outre, rien n’indique qu’il ne pourrait pas, si nécessaire, obtenir la protection des autorités géorgiennes, à admettre que certains membres de sa belle-famille travaillent pour la police ou l’administration géorgienne. De plus, il pourrait probablement échapper à d’éventuels problèmes en s’installant ailleurs en Géorgie. Comme l’a relevé le SEM, et quoi qu’en dise le recourant, il est en effet douteux que « tout le territoire » de ce pays ait été au courant de son passé en France (cf. idem, R97 et 103).</w:t>
      </w:r>
    </w:p>
    <w:p>
      <w:r>
        <w:t>E-6215/2024 Page 8 Il sied encore de relever que l’intéressé, contrairement à ce qu’il soutient, a apparemment conservé la nationalité géorgienne, dès lors qu’un passeport de ce pays lui a été délivré le 4 juin 2024. Son explication selon laquelle ce document aurait été valable jusqu’à ce qu’un autre pays lui accorde une nationalité ou qu’il y obtienne un titre de séjour (cf. procès- verbal de l’audition sur les motifs d’asile, R 86 s. et mémoire de recours, p. 2) est fantaisiste. L’authenticité de l’attestation de renonciation à la nationalité géorgienne du 9 novembre 2022 est ainsi sujette à caution, ce d’autant plus qu’elle comporte une erreur, mentionnant d’abord – à tort, à en croire les déclarations de l’intéressé – que celui-ci aurait déposé sa demande de renonciation le 3 novembre 2022. A tout le moins faudrait-il conclure que l’intéressé a recouvré la nationalité géorgienne depuis que celle-ci lui a été retirée.</w:t>
      </w:r>
    </w:p>
    <w:p>
      <w:r>
        <w:rPr>
          <w:b/>
        </w:rPr>
        <w:t>E. 3.4</w:t>
      </w:r>
    </w:p>
    <w:p>
      <w:r>
        <w:t>C’est dès lors à raison que le SEM a dénié à l’intéressé la qualité de réfugié. Il s'ensuit que le recours doit être rejeté en tant qu'il porte sur la qualité de réfugié et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E-6215/2024 Page 9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exposé plus haut, le recourant n'a pas rendu vraisemblable qu'en cas de retour dans son pays d'origine, il serait exposé à des préjudices pertinents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E-6215/2024 Page 10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pour les raisons exposées (cf. consid. 3.2 et 3.3) on ne saurait retenir que l’intéressé s’expose à un traitement contraire à l’art. 3 CEDH ou 3 Conv. torture en cas de retour en Géorgie. A cela s’ajoute que la situation médicale du recourant n’est pas marquée par des considérations humanitaires impérieuses au sens de la jurisprudence européenne (cf. arrêt de la Cour européenne des droits de l’homme Paposhvili contre Belgique du 13 décembre 2016, Grande Chambre, requête no 41738/10, § 183), ce qu’il ne soutient d’ailleurs pas.</w:t>
      </w:r>
    </w:p>
    <w:p>
      <w:r>
        <w:rPr>
          <w:b/>
        </w:rPr>
        <w:t>E. 6.6</w:t>
      </w:r>
    </w:p>
    <w:p>
      <w:r>
        <w:t>Dès lors, l'exécution du renvoi du recourant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t>E-6215/2024 Page 11</w:t>
      </w:r>
    </w:p>
    <w:p>
      <w:r>
        <w:rPr>
          <w:b/>
        </w:rPr>
        <w:t>E. 7.2</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 cet égard, il est relevé que ce pays a été désigné par le Conseil fédéral comme Etat sûr (« safe country »), avec effet au 1er octobre 2019.</w:t>
      </w:r>
    </w:p>
    <w:p>
      <w:r>
        <w:rPr>
          <w:b/>
        </w:rPr>
        <w:t>E. 7.3.1</w:t>
      </w:r>
    </w:p>
    <w:p>
      <w:r>
        <w:t>S'agissant des affections ressortant des documents médicaux au dossier,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7.3.2</w:t>
      </w:r>
    </w:p>
    <w:p>
      <w:r>
        <w:t>En l’espèce, les troubles psychiques présentés par l’intéressés ne sont pas suffisamment graves, au regard de la jurisprudence rappelée ci- avant, pour s’opposer à l’exécution de son renvoi en Géorgie. Comme exposé, la sensation d’avoir parfois le cœur serré rapportée par l’intéressé était d’origine plutôt psychologique, selon le rapport médical du 5 août 2024 précité. Elle aurait en outre cessé (cf. procès-verbal de l’audition sur les motifs d’asile, R13). Rien n’indique que l’état de santé du recourant, qui apparait stable, nécessite des soins urgents ou spécifiques.</w:t>
      </w:r>
    </w:p>
    <w:p>
      <w:r>
        <w:rPr>
          <w:b/>
        </w:rPr>
        <w:t>E. 7.3.3</w:t>
      </w:r>
    </w:p>
    <w:p>
      <w:r>
        <w:t>En outre,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(cf. notamment arrêt du Tribunal E-2241/2023 du 1er mai 2023 consid. 5.6 et réf. citées). Le fait que les services médicaux disponibles en Géorgie ne soient pas identiques, voire pas du niveau de ceux disponibles en Suisse, n’est pas décisif. S’agissant plus particulièrement des coûts des traitements médicaux, il y a lieu de relever que, depuis 2013, le « Universal Health Care » (UHC) garantit une couverture d'assurance-maladie gratuite pour toutes les personnes qui en étaient auparavant dépourvues.</w:t>
      </w:r>
    </w:p>
    <w:p>
      <w:r>
        <w:t>E-6215/2024 Page 12</w:t>
      </w:r>
    </w:p>
    <w:p>
      <w:r>
        <w:rPr>
          <w:b/>
        </w:rPr>
        <w:t>E. 7.3.4</w:t>
      </w:r>
    </w:p>
    <w:p>
      <w:r>
        <w:t>Il sied en particulier de rappeler que le recourant aurait déjà été suivi par un psychologue en Géorgie et, dans ce cadre, aurait reçu des médicaments (cf. procès-verbal de l’audition sur les motifs d’asile, R 15 à 18). Rien n’indique ainsi qu’il ne pourra pas bénéficier à nouveau de soins adéquats dans son pays d’origine.</w:t>
      </w:r>
    </w:p>
    <w:p>
      <w:r>
        <w:rPr>
          <w:b/>
        </w:rPr>
        <w:t>E. 7.3.5</w:t>
      </w:r>
    </w:p>
    <w:p>
      <w:r>
        <w:t>A cela s’ajoute que l’intéressé pourra, si nécessaire, se constituer une réserve de médicaments avant son départ de Suisse et présenter au SEM, à l'issue de la présente procédure, une demande d'aide au retour au sens de l'art. 93 LAsi ainsi que,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w:t>
      </w:r>
    </w:p>
    <w:p>
      <w:r>
        <w:rPr>
          <w:b/>
        </w:rPr>
        <w:t>E. 7.3.6</w:t>
      </w:r>
    </w:p>
    <w:p>
      <w:r>
        <w:t>Sur le vu de ce qui précède, l’état de santé de l’intéressé ne fait pas obstacle à l’exécution de son renvoi en Géorgie sous l’angle de l’exigibilité de cette mesure, ce qu’il n’allègue d’ailleurs pas.</w:t>
      </w:r>
    </w:p>
    <w:p>
      <w:r>
        <w:rPr>
          <w:b/>
        </w:rPr>
        <w:t>E. 7.4</w:t>
      </w:r>
    </w:p>
    <w:p>
      <w:r>
        <w:t>En outre, le recourant paraît en mesure de subvenir à nouveau à ses besoins en Géorgie. Comme exposé, il bénéficie d’une formation et d’une expérience professionnelle variée, acquise en Géorgie et en France. Il dispose en outre d’un réseau familial en Géorgie, composé notamment de son père et de son frère, qui l’auraient accueilli à son retour au pays en 2020 et avec lesquels il paraît en mesure, si nécessaire, de renouer les contacts qu’il aurait lui-même interrompus récemment (cf. procès-verbal de l’audition sur les motifs d’asile, R 39 et 75). Rien n’indique ainsi qu’il n’aurait personne à contacter sur place, ou qu’il ne serait plus accepté en Géorgie après être parti « depuis si longtemps », comme il le soutient (cf. prise de position du 24 septembre 2024), étant à cet égard rappelé qu’il aurait régulièrement séjourné dans ce pays depuis 2020 et ne l’aurait quitté pour la dernière fois qu’au mois de juillet 2024.</w:t>
      </w:r>
    </w:p>
    <w:p>
      <w:r>
        <w:rPr>
          <w:b/>
        </w:rPr>
        <w:t>E. 7.5</w:t>
      </w:r>
    </w:p>
    <w:p>
      <w:r>
        <w:t>Par ailleurs, l’argument de l’intéressé selon lequel ses enfants vivant en France lui manqueraient n’est pas pertinent dans le cadre de la présente procédure.</w:t>
      </w:r>
    </w:p>
    <w:p>
      <w:r>
        <w:rPr>
          <w:b/>
        </w:rPr>
        <w:t>E. 7.6</w:t>
      </w:r>
    </w:p>
    <w:p>
      <w:r>
        <w:t>Pour ces motifs, l'exécution du renvoi doit être considérée comme raisonnablement exigible (cf. art. 83 al. 4 LEI a contrario).</w:t>
      </w:r>
    </w:p>
    <w:p>
      <w:r>
        <w:rPr>
          <w:b/>
        </w:rPr>
        <w:t>E. 8</w:t>
      </w:r>
    </w:p>
    <w:p>
      <w:r>
        <w:t>Le recourant dispose de documents de voyage lui permettant de quitter la</w:t>
      </w:r>
    </w:p>
    <w:p>
      <w:r>
        <w:t>E-6215/2024 Page 13 Suisse, ou à tout le moins est tenu de collaborer à leur obtention (art. 8 al. 4 LAsi). L'exécution du renvoi ne se heurte donc pas à des obstacles insurmontables d'ordre technique et s'avère également possible (cf. ATAF 2008/34 consid. 12).</w:t>
      </w:r>
    </w:p>
    <w:p>
      <w:r>
        <w:rPr>
          <w:b/>
        </w:rPr>
        <w:t>E. 9</w:t>
      </w:r>
    </w:p>
    <w:p>
      <w:r>
        <w:t>Enfin, il n’y a pas lieu de renvoyer l’intéressé en Belgique, comme celui-ci le demande à titre subsidiaire. Il ne ressort en effet pas du dossier que le recourant soit ressortissant belge ou dispose d’un titre de séjour dans ce pays. Il est par ailleurs relevé que la demande d’asile de l’intéressé a été examinée par le SEM à la suite d’une procédure préalable de détermination de l’Etat responsable, dans le cadre de laquelle les autorités belges ont dénié leur compétence et refusé de reprendre en charge le recourant (cf. not. pièces SEM 26/5, 30/1 et 31/2).</w:t>
      </w:r>
    </w:p>
    <w:p>
      <w:r>
        <w:rPr>
          <w:b/>
        </w:rPr>
        <w:t>E. 10</w:t>
      </w:r>
    </w:p>
    <w:p>
      <w:r>
        <w:t>En conséquence, c’est à bon droit que le SEM a prononcé l’exécution du renvoi de l’intéressé en Géorgie. Par conséquent, le recours doit être rejeté dans son entier.</w:t>
      </w:r>
    </w:p>
    <w:p>
      <w:r>
        <w:rPr>
          <w:b/>
        </w:rPr>
        <w:t>E. 11</w:t>
      </w:r>
    </w:p>
    <w:p>
      <w:r>
        <w:t>S'avérant manifestement infondé, il l’est dans une procédure à juge unique, avec l'approbation d'un second juge (art. 111 let. e LAsi).</w:t>
      </w:r>
    </w:p>
    <w:p>
      <w:r>
        <w:rPr>
          <w:b/>
        </w:rPr>
        <w:t>E. 12</w:t>
      </w:r>
    </w:p>
    <w:p>
      <w:r>
        <w:t>Les demandes de mesures superprovisionnelles et d’effet suspensif étaient d’emblée privées d’objet, l’art. 42 LAsi disposant que quiconque dépose une demande d’asile en Suisse peut y séjourner jusqu’à la clôture de la procédure.</w:t>
      </w:r>
    </w:p>
    <w:p>
      <w:r>
        <w:rPr>
          <w:b/>
        </w:rPr>
        <w:t>E. 13</w:t>
      </w:r>
    </w:p>
    <w:p>
      <w:r>
        <w:t>La demande de dispense d’une avance des frais de procédure devient sans objet avec le présent arrêt.</w:t>
      </w:r>
    </w:p>
    <w:p>
      <w:r>
        <w:rPr>
          <w:b/>
        </w:rPr>
        <w:t>E. 14</w:t>
      </w:r>
    </w:p>
    <w:p>
      <w:r>
        <w:t>Dans la mesure où les conclusions du recours étaient d'emblée vouées à l'échec, la requête d'assistance judiciaire totale doit être rejetée (art. 102m LAsi en lien avec l’art. 65 al. 1 PA), indépendamment de l’indigence de l’intéressé.</w:t>
      </w:r>
    </w:p>
    <w:p>
      <w:r>
        <w:rPr>
          <w:b/>
        </w:rPr>
        <w:t>E. 15</w:t>
      </w:r>
    </w:p>
    <w:p>
      <w:r>
        <w:t>Au vu de l'issue de la cause, il y a donc lieu de mettre les frais de procédure</w:t>
      </w:r>
    </w:p>
    <w:p>
      <w:r>
        <w:t>E-6215/2024 Page 14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E-6215/2024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