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E-6214/2015 vom 6. Oktober 2015</w:t>
      </w:r>
    </w:p>
    <w:p>
      <w:r>
        <w:t>Bundesverwaltungsgericht, 2015-10-06, DE</w:t>
      </w:r>
    </w:p>
    <w:p>
      <w:r>
        <w:rPr>
          <w:b/>
        </w:rPr>
        <w:t xml:space="preserve">Quelle: </w:t>
      </w:r>
      <w:r>
        <w:t>https://mcp.opencaselaw.ch/entscheid/bvger_E-6214_2015</w:t>
      </w:r>
    </w:p>
    <w:p>
      <w:r>
        <w:t>FR: TAF E-6214/2015 du 6 octobre 2015</w:t>
      </w:r>
    </w:p>
    <w:p>
      <w:r>
        <w:t>IT: TAF E-6214/2015 del 6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4.2</w:t>
      </w:r>
    </w:p>
    <w:p>
      <w:r>
        <w:t>Nach Art. 31a Abs. 1 Bst. b AsylG tritt die Vorinstanz auf ein Asylgesuch in der Regel nicht ein, wenn Asylsuchende in einen Drittstaat ausreisen können, welcher für die Durchführung des Asyl- und Wegweisungsverfahrens staatsvertraglich zuständig ist.</w:t>
      </w:r>
    </w:p>
    <w:p>
      <w:r>
        <w:rPr>
          <w:b/>
        </w:rPr>
        <w:t>E. 4.3</w:t>
      </w:r>
    </w:p>
    <w:p>
      <w:r>
        <w:t>Jeder Antrag wird von einem einzigen Mitgliedstaat geprüft, der nach den Kriterien des Kapitels III als zuständiger Staat bestimmt wird (Art. 3 Abs. 1, Satz 2 Dublin-III-VO). 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4.4</w:t>
      </w:r>
    </w:p>
    <w:p>
      <w:r>
        <w:t>Abweichend von Art. 3 Abs. 1 Dublin -III-VO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Die Vorinstanz stellt in der angefochtenen Verfügung fest, die italienischen Behörden hätten innerhalb der festgelegten Frist zu ihrem Übernahmeersuchen keine Stellung genommen.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22 Abs. 7 Dublin-III-VO sei die Zuständigkeit zur Prüfung des Asyl- und Wegweisungsverfahrens daher am 16. September 2015 an Italien übergegangen. Sodann würden aufgrund der Akten keine Gründe für einen Selbsteintritt der Schweiz vorliegen. Die Überstellung nach Italien habe bis spätestens am 16. März 2016 zu erfolgen. Italien sei für die Durchführung des Asyl- und Wegweisungsverfahrens zuständig. Es würden keine konkreten Anhaltspunkte dafür vorliegen, dass sich Italien nicht an seine völkerrechtlichen Verpflichtungen halten würde.</w:t>
      </w:r>
    </w:p>
    <w:p>
      <w:r>
        <w:rPr>
          <w:b/>
        </w:rPr>
        <w:t>E. 6.1</w:t>
      </w:r>
    </w:p>
    <w:p>
      <w:r>
        <w:t>Der Beschwerdeführer beanstandet in der Rechtsmitteleingabe die grundsätzliche Zuständigkeit Italiens zu Recht nicht. Er macht indes unter Hinweis auf das Urteil des Europäischen Gerichtshofs für Menschenrechte (EGMR) vom 4. November 2014 in Sachen Tarakhel gegen die Schweiz (nachfolgend Urteil Tarakhel) geltend, wegen Ohrenschmerzen und psychischer Leiden stelle eine Überstellung ohne vorgängige Einholung von Garantien eine Verletzung von Art. 3 EMRK dar.</w:t>
      </w:r>
    </w:p>
    <w:p>
      <w:r>
        <w:rPr>
          <w:b/>
        </w:rPr>
        <w:t>E. 6.2</w:t>
      </w:r>
    </w:p>
    <w:p>
      <w:r>
        <w:t>Italien ist Signatarstaat der des Abkommens vom 28. Juli 1951 über die Rechtsstellung der Flüchtlinge (FK, SR 0.142.30), der EMRK und des Übereinkommens vom 10. Dezember 1984 gegen Folter und andere grausame, unmenschliche oder erniedrigende Behandlung oder Strafe (FoK, SR 0.105) und es gibt keine konkreten Hinweise dafür, dass sich Italien im vorliegenden Fall nicht an die daraus resultierenden Verpflichtungen hält. Es obliegt dem Beschwerdeführer, diese Vermutung umzustossen. Dabei hat er ernsthafte Anhaltspunkte vorzubringen, dass die italienischen Behörden in seinem Fall das Völkerrecht verletzen und ihm nicht den notwendigen Schutz gewähren oder er menschenunwürdigen Lebensumständen aussetzen würden, mithin in seinem Fall Art. 3 EMRK oder eine andere völkerrechtliche Verpflichtung verletzt ist (vgl. Europäischer Gerichtshof für Menschenrechte [EGMR], M.S.S. gegen Belgien und Griechenland [Appl. No. 30696/09], Urteil vom 21. Januar 2011, § 84 f. und 250; ebenso Urteil des Gerichtshofes der Europäischen Union [EuGH] vom 21. Dezember 2011 in der Rechtssache C-411/10 und C-493).</w:t>
      </w:r>
    </w:p>
    <w:p>
      <w:r>
        <w:rPr>
          <w:b/>
        </w:rPr>
        <w:t>E. 6.3</w:t>
      </w:r>
    </w:p>
    <w:p>
      <w:r>
        <w:t>Der EGMR hat sich im Urteil Tarakhel konkret nur mit der Überstellung von Familien mit minderjährigen Kindern auseinandergesetzt und aufgezeigt, welche Garantien von der Schweiz im konkreten Einzelfall von Familien mit minderjährigen Kindern künftig bei den italienischen Behörden einzuholen sind. Dass solche Garantien grundsätzlich der bei Überstellung von physisch oder psychisch angeschlagenen Asylsuchenden ebenfalls einzuholen wären, geht aus dem Urteil nicht hervor. Insoweit vermag der Beschwerdeführer aus dem Urteil Tarakhel nichts zu seinen Gunsten abzuleiten</w:t>
      </w:r>
    </w:p>
    <w:p>
      <w:r>
        <w:rPr>
          <w:b/>
        </w:rPr>
        <w:t>E. 6.4</w:t>
      </w:r>
    </w:p>
    <w:p>
      <w:r>
        <w:t>Eine zwangsweise Rückweisung von Personen mit gesundheitlichen Problemen stellt gemäss konstanter Rechtsprechung nur dann einen Verstoss gegen Art. 3 EMRK dar,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So hat der EGMR im Urteil A.S. gegen die Schweiz (Beschwerde-Nr. 39350/13, Urteil vom 30. Juni 2015, §§ 35 ff.) festgestellt, dass ein junger Mann mit einer posttraumatischen Belastungsstörung nicht schwer krank im Sinne seiner Rechtsprechung sei (vgl. D. gegen das Vereinigte Königreich, Beschwerde-Nr. 30240/96, Urteil vom 2. Mai 1997, §§ 51 ff. und N. gegen das Vereinigte Königreich, Beschwerde-Nr. 26565/05, Urteil vom 27. Mai 2008, §§ 42 ff.) und es keine Hinweise dafür gebe, dass er bei einer Überstellung nach Italien dort keine angemessene Behandlung bekommen würde, weshalb keine ausserordentlichen gesundheitlichen Umstände vorliegen würden, aus denen eine Überstellung nach Italien gegen Art. 3 EMRK verstossen würde. Beim Beschwerdeführer handelt es sich um einen volljährigen 43-jährigen Mann, welcher in der Eingabe erstmals geltend macht, er sei physisch wie psychisch nicht gesund. Indes hat er im Rahmen seiner Mitwirkungspflicht keinen Beleg für sein gesundheitlich angeschlagenes Befinden eingereicht, wozu ihm seit seiner Einreise in die Schweiz vor mehr als drei Monaten indes hinreichend Zeit zur Verfügung gestanden hat. Zudem steht sein jetziges Vorbringen, aufgrund des im Heimatstaat Erlebten gehe es ihm psychisch schlecht, in offensichtlichem Gegensatz zu einen Angaben anlässlich der Erstbefragung, wo er auf entsprechende Frage hin gesundheitliche Beeinträchtigungen ausdrücklich verneinte (Akten Vorinstanz A 4/11 S. 7). Sollte der Beschwerdeführer weiterhin Ohrenschmerzen haben und sich psychisch belastet fühlen, so verfügt Italien gemäss Rechtsprechung des Gerichts über hinreichende medizinische Infrastruktur zur Behandlung von gesundheitlich angeschlagenen Asylsuchenden verfügt (Urteil des BVGer E-6039/14 vom 12. Januar 2015 E. 5.2.3). Es liegen somit keine Anhaltspunkte vor, dass Italien seine staatsvertraglichen Verpflichtungen missachten und der Beschwerdeführer unter Verletzung von Art. 3 EMRK einer menschenunwürdigen oder erniedrigenden Behandlung ausgesetzt wären, oder dass das flüchtlingsrechtliche Non-refoulement-Gebot verletzt würde.</w:t>
      </w:r>
    </w:p>
    <w:p>
      <w:r>
        <w:rPr>
          <w:b/>
        </w:rPr>
        <w:t>E. 6.5</w:t>
      </w:r>
    </w:p>
    <w:p>
      <w:r>
        <w:t>Zusammenfassend liegen somit keine Gründe vor, welche eine Überstellung des Beschwerdeführers als unzulässig oder unzumutbar erscheinen liessen und es besteht auch keine Veranlassung für einen Selbsteintritt der Schweiz.</w:t>
      </w:r>
    </w:p>
    <w:p>
      <w:r>
        <w:rPr>
          <w:b/>
        </w:rPr>
        <w:t>E. 7.1</w:t>
      </w:r>
    </w:p>
    <w:p>
      <w:r>
        <w:t>Italien ist somit für die Durchführung des Asyl- und Wegweisungsverfahrens des Beschwerdeführers gemäss der Dublin-III-VO zuständig und entsprechend verpflichtet, ihn gemäss Art. 13 Abs. 1 Dublin-III-VO aufzunehmen. Die Vorinstanz ist in Anwendung von Art. 31a Abs. 1 Bst. b AsylG zu Recht auf das Asylgesuch des Beschwerdeführers nicht eingetreten. Da er auch nicht im Besitz einer gültigen Aufenthalts- oder Niederlassungsbewilligung ist, hat die Vorinstanz in Anwendung von Art. 44 AsylG ebenfalls zu Recht die Überstellung nach Italien angeordnet (Art. 32 Bst. a AsylV 1).</w:t>
      </w:r>
    </w:p>
    <w:p>
      <w:r>
        <w:rPr>
          <w:b/>
        </w:rPr>
        <w:t>E. 7.2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8</w:t>
      </w:r>
    </w:p>
    <w:p>
      <w:r>
        <w:t>Nach dem Gesagten ergibt sich, dass die angefochtene Verfügung Bundesrecht nicht verletzt und auch sonst nicht zu beanstanden ist (Art. 106 AsylG). Die Beschwerde ist abzuweisen. Mit dem vorliegenden Urteil sind die Anträge auf Gewährung der aufschiebenden Wirkung sowie auf vorsorgliche Massnahmen gegenstandslos geworden.</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um Gewährung der unentgeltlichen Rechtspflege nicht stattzugeben ist.</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