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E-6210/2006 vom 10. Juni 2009</w:t>
      </w:r>
    </w:p>
    <w:p>
      <w:r>
        <w:t>Bundesverwaltungsgericht, 2009-06-10, FR</w:t>
      </w:r>
    </w:p>
    <w:p>
      <w:r>
        <w:rPr>
          <w:b/>
        </w:rPr>
        <w:t xml:space="preserve">Quelle: </w:t>
      </w:r>
      <w:r>
        <w:t>https://mcp.opencaselaw.ch/entscheid/bvger_E-6210_2006</w:t>
      </w:r>
    </w:p>
    <w:p>
      <w:r>
        <w:t>FR: TAF E-6210/2006 du 10 juin 2009</w:t>
      </w:r>
    </w:p>
    <w:p>
      <w:r>
        <w:t>IT: TAF E-6210/2006 del 10 giugno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Le recourant a qualité pour recourir. Présenté dans la forme et les délais prescrits par la loi, le recours est recevable (48,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ni à certains égards la crédibilité de ses motifs.</w:t>
      </w:r>
    </w:p>
    <w:p>
      <w:r>
        <w:rPr>
          <w:b/>
        </w:rPr>
        <w:t>E. 3.2</w:t>
      </w:r>
    </w:p>
    <w:p>
      <w:r>
        <w:t>Le Tribunal retient d'abord que quand bien même le recourant aurait activement milité en faveur de l'autonomie des Mongols de Chine - ce qui, on le verra plus bas, n'est pas attesté -, il n'y a pas de raisons sérieuses pour que cet engagement l'ait exposé à des persécutions de la part des autorités mongoles. En effet, la Mongolie a certes, depuis quelques années, rééquilibré ses relations extérieures et s'est rapprochée de la Chine, concluant avec cet Etat divers accords de coopération économique et militaire et s'ouvrant aux investissements chinois. Il n'en reste pas moins que la Chine, ancienne puissance dominante, garde dans l'opinion publique une image défavorable ; toute forme d'ingérence ou d'influence excessive de la part des Chinois suscitant une forte opposition dans la population mongole, le gouvernement a pris soin d'établir parallèlement des relations étroites avec les Etats-Unis et les Etats asiatiques voisins. De plus, il limite autant que possible l'immigration chinoise et impose des conditions strictes aux mariages entre ressortissants des deux pays (cf. Commission des recours des réfugiés [CCR], rapport Mongolie, Paris mai 2007). Dans ce contexte, rien ne permet d'admettre que les activistes soupçonnés par la Chine d'activités "séparatistes" seraient, de ce seul fait, menacés en Mongolie. Cet Etat, s'il n'a pas adhéré à la Convention sur le statut des réfugiés du 28 juillet 1951 (Conv., RS 0.142.30), ne refoule d'ailleurs pas les personnes menacées de persécution dans leur pays d'origine, ceci en accord avec le HCR, les qualifiant de "cas humanitaires" (cf. CCR, op. cit. ; Home Office, Country of Origin Information Report - Mongolia -, septembre 2005). En 2007, 335 personnes en provenance de Chine ont obtenu le droit de rester en Mongolie à ce titre (cf. US State Department, Country Report on human Rights Practices, mars 2009). Dès lors, d'éventuelles poursuites dirigées contre l'intéressé seraient bien le résultat d'infractions de droit commun (aide au passage illégal de la frontière, utilisation de faux documents de voyage), aucun aspect politique à de telles procédures n'apparaissant clairement ; le recourant n'a d'ailleurs produit aucune preuve de l'existence de celles-ci. Le fait que la Mongolie, par arrêté du Conseil fédéral du 28 juin 2000, ait été classée parmi les Etats de provenance exempts de persécution au sens de l'art. 6a al. 1 let. a LAsi, plaide dans le même sens.</w:t>
      </w:r>
    </w:p>
    <w:p>
      <w:r>
        <w:rPr>
          <w:b/>
        </w:rPr>
        <w:t>E. 3.3</w:t>
      </w:r>
    </w:p>
    <w:p>
      <w:r>
        <w:t>En outre, le recourant n'a déposé aucune preuve des atteintes dont il aurait été la victime en 2000, contre sa personne et ses biens ; rien ne permet d'ailleurs de conclure à la responsabilité, à cet égard, des autorités mongoles ou de personnes agissant avec leur connivence, car il leur était loisible d'arrêter l'intéressé si elles le désiraient. Il en va de même de la mort l'épouse de ce dernier, dont les responsables sont restés inconnus.</w:t>
      </w:r>
    </w:p>
    <w:p>
      <w:r>
        <w:rPr>
          <w:b/>
        </w:rPr>
        <w:t>E. 3.4</w:t>
      </w:r>
    </w:p>
    <w:p>
      <w:r>
        <w:t>A cela s'ajoute que le récit du recourant n'emporte pas la conviction, d'abord parce que, de manière générale, ce récit est marqué par une confusion certaine et un manque de précisions, la chronologie des événements étant spécialement difficile à retracer. En outre, le Tribunal ne considère pas comme crédible que l'intéressé, comme il le prétend, ait été en mesure de survivre durant trois ans dans les montagnes, dans des conditions extrêmement précaires, sans tenter de quitter plus tôt le pays ; on peut d'ailleurs noter qu'il a déposé la photocopie d'une carte d'identité à son nom, délivrée à Oulan-Bator le 29 juillet 2002, soit à une date à laquelle, selon lui, il vivait caché.</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l'autorité de céans doit porter son examen.</w:t>
      </w:r>
    </w:p>
    <w:p>
      <w:r>
        <w:rPr>
          <w:b/>
        </w:rPr>
        <w:t>E. 6.2</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(Jurisprudence et informations de la Commission suisse de recours en matière d'asile [JICRA] 1993 n° 38 p. 274s.). Ainsi, si les soins essentiels nécessaires peuvent être assurés dans le pays d'origine ou de provenance, même de moindre qualité qu'en Suisse, l'exécution du renvoi sera raisonnablement exigible. Cela dit,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6.3</w:t>
      </w:r>
    </w:p>
    <w:p>
      <w:r>
        <w:t>En l'espèce, selon les renseignements médicaux fournis depuis 2006, l'intéressé est atteint d'une polyarthrite rhumatisante sévère, de problèmes neurologiques touchant les membres (lesquels ont fait l'objet d'une intervention chirurgicale), d'une cardiopathie, d'une hépatite C et d'une épigastalgie avec antécédent d'ulcère ; il souffre également d'un état dépressif. Selon les thérapeutes, son état est "relativement stabilisé". Le recourant ne se trouve donc pas aujourd'hui dans un état de santé le mettant gravement en danger de manière immédiate. De plus, la Mongolie dispose des infrastructures hospitalières permettant, de manière certes plus sommaire qu'en Suisse, d'assurer à l'intéressé les soins nécessaires, bien que l'incidence de certaines affections (hépatite et tuberculose) reste forte. Toutefois, l'étendue du pays et le manque chronique de personnel qualifié entravent sérieusement, hors de la capitale, l'accès aux soins pour les plus démunis, malgré les efforts des autorités ; le système d'assurance mis en place en 1994 couvre 78% de la population (cf. Organisation mondiale de la Santé [OMS], Country Health Information Profiles - Mongolia, 2008).</w:t>
      </w:r>
    </w:p>
    <w:p>
      <w:r>
        <w:rPr>
          <w:b/>
        </w:rPr>
        <w:t>E. 6.4</w:t>
      </w:r>
    </w:p>
    <w:p>
      <w:r>
        <w:t>Cela étant, il y a cependant lieu d'apprécier la situation du recourant dans un contexte plus large. Son état de santé, s'il ne présente pas de caractère aigu, le met toutefois dans une situation de handicap sérieux, de nature à compliquer sérieusement sa vie quotidienne, quand bien même il arriverait à se soigner ; à plus forte raison, les affections dont il est atteint lui rendront très ardu, si ce n'est impossible, de trouver un emploi et d'assurer sa subsistance. Cette situation déjà difficile ne pourra que se trouver aggravée par la nécessité pour l'intéressé d'assurer l'entretien de ses deux filles adolescentes, et par l'absence de tout soutien familial, aucun proche du recourant ne paraissant plus résider en Mongolie. Le recourant et ses enfants risquent dès lors, avec un haut degré de probabilité, de se retrouver, après leur retour en Mongolie, dans un état de dénuement grave, que l'état de santé du père de famille et l'absence de toute possibilité d'aide est de nature à rendre durable, et par là à mettre en danger la survie des intéressés.</w:t>
      </w:r>
    </w:p>
    <w:p>
      <w:r>
        <w:rPr>
          <w:b/>
        </w:rPr>
        <w:t>E. 6.5</w:t>
      </w:r>
    </w:p>
    <w:p>
      <w:r>
        <w:t>Dans ces circonstances, l'exécution du renvoi doit être considérée comme inexigible. Dès lors, au vu de la conjugaison de facteurs défavorables affectant les intéressés, il y a lieu de prononcer leur admission provisoire ; celle-ci, en principe d'une durée d'un an (art. 85 al. 1 LEtr), renouvelable si nécessaire, apparaît mieux à même d'écarter les risques sérieux qu'ils courent actuellement en cas de retour.</w:t>
      </w:r>
    </w:p>
    <w:p>
      <w:r>
        <w:rPr>
          <w:b/>
        </w:rPr>
        <w:t>E. 7</w:t>
      </w:r>
    </w:p>
    <w:p>
      <w:r>
        <w:t>En conséquence, le recours doit être admis, en tant qu'il conclut au prononcé de l'admission provisoire, et la décision attaquée annulée sur ce point. L'autorité de première instance est donc invitée à prononcer l'admission provisoire du recourant et de ses enfants.</w:t>
      </w:r>
    </w:p>
    <w:p>
      <w:r>
        <w:rPr>
          <w:b/>
        </w:rPr>
        <w:t>E. 8.1</w:t>
      </w:r>
    </w:p>
    <w:p>
      <w:r>
        <w:t>Le Tribunal fait droit à la requête du recourant et admet la demande d'assistance judiciaire partielle, compte tenu de ce que les conclusions du recours, au moment de leur dépôt, n'étaient pas manifestement vouées à l'échec, et l'intéressé n'occupant aujourd'hui aucun emploi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toutefois, il n'y a pas lieu au versement de dépens, l'intéressé n'ayant fait valoir aucun frais nécessaire causé par la procédure de recours (art. 7 al. 1 du règlement du 21 février 2008 concernant les frais, dépens et indemnités fixés par le Tribunal administratif fédéral [FITAF, RS 173.320.2]) et le mandataire désigné le 20 novembre 2008 n'ayant accompli aucune démarche significative, hors le dépôt d'une réplique.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