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E-6209/2016 vom 13. Oktober 2016</w:t>
      </w:r>
    </w:p>
    <w:p>
      <w:r>
        <w:t>Bundesverwaltungsgericht, 2016-10-13, DE</w:t>
      </w:r>
    </w:p>
    <w:p>
      <w:r>
        <w:rPr>
          <w:b/>
        </w:rPr>
        <w:t xml:space="preserve">Quelle: </w:t>
      </w:r>
      <w:r>
        <w:t>https://mcp.opencaselaw.ch/entscheid/bvger_E-6209_2016</w:t>
      </w:r>
    </w:p>
    <w:p>
      <w:r>
        <w:t>FR: TAF E-6209/2016 du 13 octobre 2016</w:t>
      </w:r>
    </w:p>
    <w:p>
      <w:r>
        <w:t>IT: TAF E-6209/2016 del 13 ottobre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insoweit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eine asylsuchende Person in einen Drittstaat ausreisen kann,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3.2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3.3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Aus dem Eurodac-Datenblatt ist ersichtlich, dass der Beschwerdeführer am 27. Mai 2016 in Italien (Agrigento) seine Fingerabdrücke abgegeben hat. Zum Übernahmegesuch der Schweiz vom 15. Juni 2016 nahmen die italienischen Behörden innert der von Art. 22 Abs. 7 Dublin-III-VO festgelegten Frist keine Stellung, woraufhin gestützt auf Art. 25 Abs. 2 Dublin-III-VO die Zuständigkeit am 16. Juli 2016 auf Italien übergegangen ist. Die Vorinstanz ist somit in Anwendung von Art. 13 Abs. 1 Dublin-III-VO zutreffend von der grundsätzlichen Zuständigkeit Italiens für die Durchführung des Asyl- und Wegweisungsverfahrens ausgegangen.</w:t>
      </w:r>
    </w:p>
    <w:p>
      <w:r>
        <w:rPr>
          <w:b/>
        </w:rPr>
        <w:t>E. 4.2</w:t>
      </w:r>
    </w:p>
    <w:p>
      <w:r>
        <w:t>Der Beschwerdeführer macht in seiner Beschwerde einzig geltend, er werde bei einer Wegweisung nach Italien von den italienischen Behörden nach Ägypten zurückgeschickt, wo ihm und seiner Familie Angriffe durch eine muslimische Familie drohen. Demgemäss ist im Lichte von Art. 3 Abs. 2 Dublin-III-VO zu prüfen, ob es wesentliche Gründe für die Annahme gibt, das Asylverfahren und die Aufnahmebedingungen für Asylsuchende in Italien würden systemische Schwachstellen aufweisen, die eine Gefahr einer unmenschlichen oder entwürdigenden Behandlung im Sinne des Artikels 4 der EU-Grundrechtecharta oder Art. 3 EMRK mit sich bringen würden.</w:t>
      </w:r>
    </w:p>
    <w:p>
      <w:r>
        <w:rPr>
          <w:b/>
        </w:rPr>
        <w:t>E. 4.2.1</w:t>
      </w:r>
    </w:p>
    <w:p>
      <w:r>
        <w:t>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4.2.2</w:t>
      </w:r>
    </w:p>
    <w:p>
      <w:r>
        <w:t>Der Einwendung des Beschwerdeführers ist somit die Grundlage entzogen. Es liegen keine Anhaltspunkte dafür vor, dass Italien im vorliegenden Fall seine staatsvertraglichen Verpflichtungen zur Durchführung eines korrekten Asylverfahrens missachten würde oder der Beschwerdeführer einer menschenunwürdigen oder erniedrigenden Behandlung ausgesetzt wäre (Art. 3 EMRK). Unter diesen Umständen ist die Anwendung von Art. 3 Abs. 2 Dublin-III-VO nicht gerechtfertigt.</w:t>
      </w:r>
    </w:p>
    <w:p>
      <w:r>
        <w:rPr>
          <w:b/>
        </w:rPr>
        <w:t>E. 4.3</w:t>
      </w:r>
    </w:p>
    <w:p>
      <w:r>
        <w:t>Überdies handelt es sich bei dem Beschwerdeführer um einen jungen, gesunden, alleinstehenden Mann in bestem arbeitsfähigem Alter. Die Vorinstanz hat folgerichtig auch ein Selbsteintrittsrecht ausgeschlossen (Art. 17 Dublin-III-VO, Art. 29a Abs. 3 AsylV 1).</w:t>
      </w:r>
    </w:p>
    <w:p>
      <w:r>
        <w:rPr>
          <w:b/>
        </w:rPr>
        <w:t>E. 4.4</w:t>
      </w:r>
    </w:p>
    <w:p>
      <w:r>
        <w:t>Die Schlussfolgerungen der Vorinstanz sind somit weder in tatsächlicher noch in rechtlicher Hinsicht zu beanstanden. Die Vorinstanz ist zutreffend von der Zuständigkeit Italiens ausgegangen und in Anwendung Art. 31a Abs. 1 Bst. b AsylG auf das Asylgesuch des Beschwerdeführers zu Recht nicht eingetreten. Für einen Selbsteintritt der Schweiz besteht kein Anlass.</w:t>
      </w:r>
    </w:p>
    <w:p>
      <w:r>
        <w:rPr>
          <w:b/>
        </w:rPr>
        <w:t>E. 5</w:t>
      </w:r>
    </w:p>
    <w:p>
      <w:r>
        <w:t>Aus den Erwägungen ergibt sich, dass die angefochtene Verfügung Bundesrecht nicht verletzt und auch sonst nicht zu beanstanden ist (Art. 106 AsylG und Art. 49 VwVG). Die Beschwerde ist abzuweisen. Damit ist der Antrag betreffend Erteilung der aufschiebenden Wirkung gegenstandslos geworden.</w:t>
      </w:r>
    </w:p>
    <w:p>
      <w:r>
        <w:rPr>
          <w:b/>
        </w:rPr>
        <w:t>E. 6.1</w:t>
      </w:r>
    </w:p>
    <w:p>
      <w:r>
        <w:t>Der Beschwerdeführer beantragt die Gewährung der unentgeltlichen Rechtspflege gemäss Art. 65 Abs. 1 VwVG. Aufgrund der vorstehenden Erwägungen ergibt sich, dass sein Begehren als aussichtslos zu gelten hat, weshalb dem Gesuch nicht stattzugeben ist.</w:t>
      </w:r>
    </w:p>
    <w:p>
      <w:r>
        <w:rPr>
          <w:b/>
        </w:rPr>
        <w:t>E. 6.2</w:t>
      </w:r>
    </w:p>
    <w:p>
      <w:r>
        <w:t>Bei diesem Ausgang des Verfahrens sind die Kosten von Fr. 600.-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