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E-6200/2012 vom 6. Februar 2013</w:t>
      </w:r>
    </w:p>
    <w:p>
      <w:r>
        <w:t>Bundesverwaltungsgericht, 2013-02-06, FR</w:t>
      </w:r>
    </w:p>
    <w:p>
      <w:r>
        <w:rPr>
          <w:b/>
        </w:rPr>
        <w:t xml:space="preserve">Quelle: </w:t>
      </w:r>
      <w:r>
        <w:t>https://mcp.opencaselaw.ch/entscheid/bvger_E-6200_2012</w:t>
      </w:r>
    </w:p>
    <w:p>
      <w:r>
        <w:t>FR: TAF E-6200/2012 du 6 février 2013</w:t>
      </w:r>
    </w:p>
    <w:p>
      <w:r>
        <w:t>IT: TAF E-6200/2012 del 6 febbraio 2013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du 11 décembre 2012 est rejetée, dans la mesure où elle est recevable.</w:t>
      </w:r>
    </w:p>
    <w:p>
      <w:r>
        <w:rPr>
          <w:b/>
        </w:rPr>
        <w:t>E. 2</w:t>
      </w:r>
    </w:p>
    <w:p>
      <w:r>
        <w:t>La demande du 30 novembre 2012 est rejetée.</w:t>
      </w:r>
    </w:p>
    <w:p>
      <w:r>
        <w:rPr>
          <w:b/>
        </w:rPr>
        <w:t>E. 3</w:t>
      </w:r>
    </w:p>
    <w:p>
      <w:r>
        <w:t>La requête d'assistance judiciaire est rejetée.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