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E-6196/2012 vom 10. Juli 2013</w:t>
      </w:r>
    </w:p>
    <w:p>
      <w:r>
        <w:t>Bundesverwaltungsgericht, 2013-07-10, FR</w:t>
      </w:r>
    </w:p>
    <w:p>
      <w:r>
        <w:rPr>
          <w:b/>
        </w:rPr>
        <w:t xml:space="preserve">Quelle: </w:t>
      </w:r>
      <w:r>
        <w:t>https://mcp.opencaselaw.ch/entscheid/bvger_E-6196_2012</w:t>
      </w:r>
    </w:p>
    <w:p>
      <w:r>
        <w:t>FR: TAF E-6196/2012 du 10 juillet 2013</w:t>
      </w:r>
    </w:p>
    <w:p>
      <w:r>
        <w:t>IT: TAF E-6196/2012 del 10 luglio 2013</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w:t>
      </w:r>
    </w:p>
    <w:p>
      <w:r>
        <w:rPr>
          <w:b/>
        </w:rPr>
        <w:t>E. 1.2</w:t>
      </w:r>
    </w:p>
    <w:p>
      <w:r>
        <w:t>Les recourants ont qualité pour recourir (cf. art. 48 al. 1 PA). Présenté dans la forme (cf. art. 52 PA) et dans le délai (cf. art. 108 al. 1 LAsi) prescrits par la loi, le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et réf. cit.).</w:t>
      </w:r>
    </w:p>
    <w:p>
      <w:r>
        <w:rPr>
          <w:b/>
        </w:rPr>
        <w:t>E. 2.2</w:t>
      </w:r>
    </w:p>
    <w:p>
      <w:r>
        <w:t>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w:t>
      </w:r>
    </w:p>
    <w:p>
      <w:r>
        <w:rPr>
          <w:b/>
        </w:rPr>
        <w:t>E. 2.3</w:t>
      </w:r>
    </w:p>
    <w:p>
      <w:r>
        <w:t>En l'occurrence, les recourants demandent l'adaptation de la décision d'exécution du renvoi de l'ODM du 22 juin 2006, initialement correcte, à une modification ultérieure de l'état de fait, à savoir les atteintes psychiques et physiques dont souffre désormais A._______ et la situation de leurs enfants vivant en Suisse depuis leur naissance.</w:t>
      </w:r>
    </w:p>
    <w:p>
      <w:r>
        <w:rPr>
          <w:b/>
        </w:rPr>
        <w:t>E. 3</w:t>
      </w:r>
    </w:p>
    <w:p>
      <w:r>
        <w:t>L'exécution du renvoi est ordonnée si elle est licite, raisonnablement exigible et possible (art. 44 al. 2 LAsi). Si ces conditions ne sont pas réunies, l'admission provisoire doit en être règle générale prononcée. Celle-ci est réglée par l'art. 84 de la loi fédérale du 16 décembre 2005 sur les étrangers (LEtr, RS 142.20).</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L'art. 3 CEDH s'applique principalement lorsque le risque pour la personne menacée de refoulement d'être soumise à des mauvais traitements dans le pays de destination découle d'actes intentionnels des autorités de ce pays ou de ceux d'organismes indépendants de l'Etat contre lesquels les autorités ne sont pas en mesure de lui offrir une protection appropriée. Dans l'arrêt D. c. Royaume-Uni du 2 mai 1997 (requête no 30240/96, § 49ss), la Cour européenne des droits de l'homme (CourEDH), compte tenu de l'importance fondamentale de l'art. 3 CEDH, s'est réservée une souplesse suffisante pour étendre la portée de cette norme conventionnelle à des situations dans lesquelles le risque de mauvais traitements était lié à des facteurs n'engageant pas (directement ou indirectement) la responsabilité des autorités du pays de destination, par exemple à une maladie grave survenue naturellement ne pouvant être soignée dans ce pays en l'absence de ressources suffisantes pour y faire face. Elle a néanmoins jugé que, dans cette hypothèse, le seuil à partir duquel un risque d'être exposé à un mauvais traitement prohibé par l'art. 3 CEDH pouvait être admis était élevé. Ainsi, depuis l'adoption de l'arrêt D. c. Royaume-Uni, la CourEDH a retenu, dans sa jurisprudence constante, que la décision de renvoyer un étranger atteint d'une maladie (physique ou mentale) grave dans un pays disposant de possibilités de traitement inférieures à celles offertes par l'Etat contractant ne pouvait justifier la mise en oeuvre de l'art. 3 CEDH que dans des circonstances très exceptionnelles et pour autant que des considérations humanitaires impérieuses militaient contre le refoulement, estimant par ailleurs que le fait que l'étranger doive s'attendre à une dégradation importante de sa situation (et notamment à une réduction significative de son espérance de vie) dans le pays de destination n'était en soi pas suffisant. Cette jurisprudence a été confirmée par l'arrêt N. c. Royaume-Uni du 27 mai 2008, dans lequel la Grande Chambre de la CourEDH a considéré qu'il se justifiait de conserver le seuil élevé fixé dans l'arrêt D. c. Royaume-Uni du 2 mai 1997 (sur l'ensemble de ces questions, cf. l'arrêt N. c. Royaume-Uni précité, requête no 26565/05, § 42 à 44, qui contient par ailleurs un aperçu de la jurisprudence de la CourEDH relative à l'expulsion des personnes gravement malades - en particulier des personnes vivant avec le VIH/Sida - aux § 29 à 41). A ce propos, on relèvera que, dans l'arrêt D. c. Royaume-Uni, qui concernait le cas d'un ressortissant de Saint-Kitts atteint du Sida en phase terminale, les circonstances très exceptionnelles et considérations humanitaires impérieuses en jeu résidaient dans le fait que le recourant était proche de la mort et ne pouvait espérer bénéficier de soins médicaux ou d'un quelconque soutien familial dans son pays, n'ayant aucun parent proche sur place en mesure de l'héberger, de s'occuper de lui et de lui fournir un minimum de nourriture. La CourEDH avait dès lors jugé que la mise à exécution de la décision d'expulsion, qui exposait l'intéressé à un risque réel de mourir dans des circonstances particulièrement douloureuses, constituait un traitement inhumain contraire à l'art. 3 CEDH (cf. les commentaires figurant à ce sujet dans l'arrêt N. c. Royaume-Uni précité, § 42).</w:t>
      </w:r>
    </w:p>
    <w:p>
      <w:r>
        <w:rPr>
          <w:b/>
        </w:rPr>
        <w:t>E. 4.3</w:t>
      </w:r>
    </w:p>
    <w:p>
      <w:r>
        <w:t>En l'occurrence, A._______ souffre d'un épisode dépressif moyen avec syndrome somatique qui s'est atténué ; le suivi s'est d'ailleurs espacé et il ne prend plus qu'un seul médicament. Il est également atteint d'apnées du sommeil, mais l'utilisation de l'appareil CPAP fait disparaître ce syndrome. Au vu des affections dont souffre A._______, l'exécution du renvoi n'a pas pour conséquence de l'exposer à un risque de mort en cas de retour en Arménie. Il ne se trouve donc pas dans une situation comparable à celle à la base de l'arrêt D. c. Royaume-Uni du 2 mai 1997 précité. Faute de circonstances tout à fait extraordinaires (au sens de la jurisprudence en la matière) commandant impérativement la poursuite de son séjour sur le territoire helvétique pour des motifs médicaux, le recourant ne saurait se prévaloir de l'illicéité de l'exécution de son renvoi.</w:t>
      </w:r>
    </w:p>
    <w:p>
      <w:r>
        <w:rPr>
          <w:b/>
        </w:rPr>
        <w:t>E. 4.4</w:t>
      </w:r>
    </w:p>
    <w:p>
      <w:r>
        <w:t>Dès lors, l'exécution du renvoi des recourants sous forme de refoulement ne transgresse aucun engagement de la Suisse relevant du droit international, de sorte qu'elle s'avère licite (art.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Jurisprudence et informations de la Commission suisse de recours en matière d'asile [JICRA] 2003 n° 24 consid. 5b p. 157s. et jurisp. cit., JICRA 1993 n° 38 p. 274s.).</w:t>
      </w:r>
    </w:p>
    <w:p>
      <w:r>
        <w:rPr>
          <w:b/>
        </w:rPr>
        <w:t>E. 5.2.2</w:t>
      </w:r>
    </w:p>
    <w:p>
      <w:r>
        <w:t>En l'occurrence, d'après les informations à disposition du Tribunal, il estime, à l'instar de l'ODM, que l'appareil CPAP est connu et disponible en Arménie, où des médecins le prescrivent également. Ainsi, le contrôle annuel, voire biannuel, de l'appareil et de l'état général du recourant ne s'oppose pas non plus à l'exécution du renvoi, dans la mesure où cette prise en charge est assurée en Arménie.</w:t>
      </w:r>
    </w:p>
    <w:p>
      <w:r>
        <w:rPr>
          <w:b/>
        </w:rPr>
        <w:t>E. 5.2.3</w:t>
      </w:r>
    </w:p>
    <w:p>
      <w:r>
        <w:t>Par ailleurs, le Tribunal considère que le trouble dépressif moyen avec syndrome somatique dont souffre le recourant ne constitue pas un obstacle à l'exécution de son renvoi, dans la mesure où il n'est pas grave au point de mettre, de manière certaine, sa vie ou sa santé concrètement et gravement en danger en cas de retour en Arménie. En effet, il n'appert pas que l'affection soit d'une intensité telle à nécessiter un traitement particulièrement lourd ou pointu, qui ne pourrait, éventuellement, pas être poursuivi en Arménie, en particulier à G._______, où le recourant a vécu de (...) à (...), ou qu'elle puisse occasionner une mise en danger concrète en cas de retour au pays. A cet égard, le Tribunal constate que le suivi thérapeutique dont bénéficie le recourant est limité actuellement à un léger traitement médicamenteux (Temesta) et à une psychothérapie avec des entretiens mensuels. De plus, il appert que les médicaments nécessaires à ce type d'atteinte psychique sont accessibles en Arménie, à tout le moins sous forme de génériques (cf. arrêt du Tribunal E-236/2010 du 11 juillet 2011, particulièrement consid. 7.3.2, et réf. cit. ; cf. Organisation suisse d'aide aux réfugiés [OSAR], Dr. Tessa Savvidis, "Armenien: Pressionen gegenüber einem Parlamentsmitarbeiter / Behandlung von psychischer Erkrankung", p. 3 et 4, 11 août 2011).</w:t>
      </w:r>
    </w:p>
    <w:p>
      <w:r>
        <w:rPr>
          <w:b/>
        </w:rPr>
        <w:t>E. 5.2.4</w:t>
      </w:r>
    </w:p>
    <w:p>
      <w:r>
        <w:t>Quant aux idées suicidaires fluctuantes, elles sont couramment observés chez les personnes tombant sous le coup d'une décision de renvoi ou devant faire face à l'incertitude de leur statut en Suisse (cf. arrêt du Tribunal administratif fédéral C-5384/2009 du 8 juillet 2010, consid. 5.6 et les renvois). Selon la pratique du Tribunal, ni une tentative de suicide ni des tendances suicidaires ("suicidalité") ne s'opposent d'emblée à l'exécution du renvoi, y compris sous l'angle de l'exigibilité, seule une mise en danger concrète devant être prise en considération (cf. notamment arrêts du Tribunal administratif fédéral E-4315/2010 du 30 juin 2011 consid. 8, D-3626/2010 du 14 juin 2010 p. 8, E-6888/2009 du 8 juillet 2010 consid. 5.3.6). De plus, ainsi que relevé précédemment, le recourant pourra de toute manière bénéficier d'un suivi psychiatrique en Arménie, les membres de sa famille pouvant l'aider financièrement le cas échéant.</w:t>
      </w:r>
    </w:p>
    <w:p>
      <w:r>
        <w:rPr>
          <w:b/>
        </w:rPr>
        <w:t>E. 5.2.5</w:t>
      </w:r>
    </w:p>
    <w:p>
      <w:r>
        <w:t>Partant, le Tribunal estime que les problèmes médicaux du recourant ne sont pas de nature à rendre le retour de la famille en Arménie inexigible.</w:t>
      </w:r>
    </w:p>
    <w:p>
      <w:r>
        <w:rPr>
          <w:b/>
        </w:rPr>
        <w:t>E. 5.3</w:t>
      </w:r>
    </w:p>
    <w:p>
      <w:r>
        <w:t>Par ailleurs, le fait que les enfants des recourants soient normalement suivis en Suisse par un pédiatre, sans problème particulier, ne constitue pas un motif suffisant justifiant le réexamen de la décision d'exécution du renvoi.</w:t>
      </w:r>
    </w:p>
    <w:p>
      <w:r>
        <w:rPr>
          <w:b/>
        </w:rPr>
        <w:t>E. 5.4.1</w:t>
      </w:r>
    </w:p>
    <w:p>
      <w:r>
        <w:t>En outre, tel que découlant de l'art. 3 al. 1 de la Convention relative aux droits de l'enfant du 20 novembre 1989 (CDE, RS 0.107), le principe de l'intérêt supérieur de l'enfant ne fonde pas en soi un droit à une autorisation de séjour ou à une admission provisoire déductible en justice (cf. notamment ATF 126 II 377, ATF 124 II 361). L'intérêt supérieur de l'enfant représente en effet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(cf. ATAF 2009/28 consid. 9.3.2, 2009/51 consid. 5.6 et 5.8.2, JICRA 2006 n° 13 consid. 3.5. p. 143; JICRA 1998 n° 31 consid. 8c ff bbb). De telles difficultés ont été notamment reconnues pour des enfants scolarisés et des adolescents ayant passé la plupart de leur vie en Suisse. Sont ainsi à prendre en considération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(JICRA 2005 n° 6 consid. 6.2 p. 58).</w:t>
      </w:r>
    </w:p>
    <w:p>
      <w:r>
        <w:rPr>
          <w:b/>
        </w:rPr>
        <w:t>E. 5.4.2</w:t>
      </w:r>
    </w:p>
    <w:p>
      <w:r>
        <w:t>En l'occurrence, les trois enfants des recourants sont nés en Suisse, en (...), (...) et (...). Ils sont actuellement âgés de (...) ans, (...) ans et demi et (...) ans. Il apparaît vraisemblable que seul l'aîné suit l'école enfantine. Toutefois, l'on peut considérer que la fréquentation d'une classe enfantine, pendant une année ou deux, n'implique pas une intégration à un milieu socioculturel déterminé si profonde et irréversible impliquant que l'obligation de s'adapter à un autre environnement équivaudrait à un véritable déracinement. De fait, l'expérience enseigne qu'un mineur de l'âge de l'intéressé est en général encore influencé par ses parents et que, sauf si ceux-ci ont vécu longtemps en Suisse et s'y sont parfaitement intégrés, ce qui n'est pas établi en l'espèce, l'emprise ira souvent dans le sens du maintien d'une certaine continuité avec le milieu socio-culturel d'origine. En l'espèce, cela est accentué par le jeune âge de l'aîné des enfants des recourants qui, durant les quelques années passées en Suisse, est vraisemblablement resté très souvent en compagnie de ses parents et a vécu au sein d'une famille faisant l'objet d'une décision de renvoi exécutoire depuis l'été 2009, ce qui a certainement porté atteinte à toute volonté d'essayer de s'intégrer durablement en Suisse. Partant, cet enfant est encore suffisamment jeune pour ne pas connaître de réels problèmes d'intégration lors de son retour, étant essentiellement rattaché à ses parents. En outre, il ne ressort pas du dossier qu'une intégration dans le système scolaire en vigueur en Arménie constituerait pour l'aîné un effort insurmontable au vu de son jeune âge actuel. Dans ces conditions, il y a tout lieu de penser qu'en cas de retour dans ce pays, l'enfant pourra y mener une existence conforme à la dignité humaine et qu'il ne sera pas exposé à une précarité particulière, malgré les éventuelles difficultés de réintégration qu'il pourra rencontrer dans un premier temps. Quant aux deux filles des recourants, vu leur jeune âge, elles évoluent dans un milieu exclusivement familial ; dès lors, rien de s'oppose à leur renvoi en Arménie.</w:t>
      </w:r>
    </w:p>
    <w:p>
      <w:r>
        <w:rPr>
          <w:b/>
        </w:rPr>
        <w:t>E. 5.4.3</w:t>
      </w:r>
    </w:p>
    <w:p>
      <w:r>
        <w:t>Pour tous ces motifs également, l'exécution du renvoi des recourants et de leurs enfants doit ainsi être considérée comme raisonnablement exigible.</w:t>
      </w:r>
    </w:p>
    <w:p>
      <w:r>
        <w:rPr>
          <w:b/>
        </w:rPr>
        <w:t>E. 5.5</w:t>
      </w:r>
    </w:p>
    <w:p>
      <w:r>
        <w:t>Enfin, la question de savoir si un demandeur d'asile définitivement débouté peut prétendre demeurer en Suisse sur la base de sa bonne intégration ressortit tout au plus au règlement séparé des cas dits "de rigueur" et donc aux autorités cantonales de police des étrangers compétentes (cf. art. 14 al. 2 LAsi), de sorte qu'à l'égard de cet élément, le Tribunal n'est pas compétent.</w:t>
      </w:r>
    </w:p>
    <w:p>
      <w:r>
        <w:rPr>
          <w:b/>
        </w:rPr>
        <w:t>E. 6</w:t>
      </w:r>
    </w:p>
    <w:p>
      <w:r>
        <w:t>Pour ces motifs, la décision entrée en force, ordonnant le renvoi des requérants, ne se heurte pas à un empêchement qui rendrait l'exécution de leur renvoi illicite ou inexigible. C'est donc à juste titre que l'ODM a rejeté la demande de réexamen des recourants. L'exécution du renvoi ne violant pas les dispositions légales en la matière, le recours contre sa décision doit également être rejeté.</w:t>
      </w:r>
    </w:p>
    <w:p>
      <w:r>
        <w:rPr>
          <w:b/>
        </w:rPr>
        <w:t>E. 7</w:t>
      </w:r>
    </w:p>
    <w:p>
      <w:r>
        <w:t>Avec le présent prononcé, la demande d'octroi de l'effet suspensif est sans objet (cf. art. 112 LAsi).</w:t>
      </w:r>
    </w:p>
    <w:p>
      <w:r>
        <w:rPr>
          <w:b/>
        </w:rPr>
        <w:t>E. 8</w:t>
      </w:r>
    </w:p>
    <w:p>
      <w:r>
        <w:t>Les conclusions du recours n'apparaissaient pas d'emblée vouées à l'échec et l'indigence des recourants apparaît vraisemblable, de sorte que la demande d'assistance judiciaire partielle doit être admise (cf. art. 65 al. 1 PA). Il n'est donc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