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E-6194/2016 vom 28. Februar 2017</w:t>
      </w:r>
    </w:p>
    <w:p>
      <w:r>
        <w:t>Bundesverwaltungsgericht, 2017-02-28, DE</w:t>
      </w:r>
    </w:p>
    <w:p>
      <w:r>
        <w:rPr>
          <w:b/>
        </w:rPr>
        <w:t xml:space="preserve">Quelle: </w:t>
      </w:r>
      <w:r>
        <w:t>https://mcp.opencaselaw.ch/entscheid/bvger_E-6194_2016</w:t>
      </w:r>
    </w:p>
    <w:p>
      <w:r>
        <w:t>FR: TAF E-6194/2016 du 28 février 2017</w:t>
      </w:r>
    </w:p>
    <w:p>
      <w:r>
        <w:t>IT: TAF E-6194/2016 del 28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Beschwerdeverfahrens bildet der Asylpunkt, die Wegweisung und die Flüchtlingseigenschaft der Beschwerdeführerin. Der Wegweisungsvollzug ist nicht mehr zu prüfen, nachdem die Vorinstanz die Beschwerdeführerin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bringt vor, die BzP habe ohne eine Vertrauensperson stattgefunden. Auch würden starke Zweifel bestehen, dass die Vorinstanz ihrer Minderjährigkeit bei der BzP Rechnung getragen habe. Damit habe die Vorinstanz gegen Art. 7 Abs. 2bis und Art. 7 Abs. 5 der Asylverordnung 1 vom 11. August 1999 (AsylV 1, SR 142.311) verstossen. Diese Rügen gehen fehl. Entgegen den Vorbringen der Beschwerdeführerin ist die Anwesenheit einer Vertrauensperson für unbegleitete minderjährige Asylsuchende bei der BzP nicht vorgesehen (vgl. Art. 17 Abs. 3 Bst. b i.V.m. Art. 26 Abs. 2 AsylG; Urteile des BVGer E-8390/2015 vom 15. März 2016 E. 6.1 und D-7857/2015 vom 4. März 2016 E. 5.4). In wie weit ihrer Minderjährigkeit an der BzP nicht Rechnung getragen worden sei, substantiiert die Beschwerdeführerin in ihrer Beschwerde mit keinem Wort. Stattdessen beschränkt sie sich auf theoretische Ausführungen zu den Rechten des Kindes und allgemeine Äusserungen zu Minderjährigen im Asylverfahren. Daraus kann sie keine Rechtsverletzung ableiten. Eine solche ist auch nicht ersichtlich, zumal sich aus dem Protokoll diesbezüglich nichts ergibt, die Beschwerdeführerin bei der BzP bereits 16-jährig war und hauptsächlich Fragen zu ihrer Person gestellt wurden.</w:t>
      </w:r>
    </w:p>
    <w:p>
      <w:r>
        <w:rPr>
          <w:b/>
        </w:rPr>
        <w:t>E. 3.2</w:t>
      </w:r>
    </w:p>
    <w:p>
      <w:r>
        <w:t>Die Beschwerdeführerin bringt ebenfalls vor, die Vorinstanz habe das rechtliche Gehör verletzt, indem sie Elemente und Beweismittel, die für die Glaubhaftigkeit ihrer Vorbringen sprechen würden, falsch gewichtet und gewürdigt habe. Die Beschwerdeführerin substantiiert dieses Vorbringen jedoch nicht weiter. Diesbezüglich ist festzuhalten, dass es sich hierbei nicht um ein Problem einer allfälligen Verletzung des rechtlichen Gehörs handelt, sondern der Beweiswürdigung. Hierzu ist auf die nachfolgenden Erwägungen zur Sache zu verweisen.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5.1</w:t>
      </w:r>
    </w:p>
    <w:p>
      <w:r>
        <w:t>Die Vorinstanz führt in der angefochtenen Verfügung aus, der Beschwerdeführerin sei es nicht gelungen, eine begründete Furcht vor asylrelevanter Verfolgung glaubhaft zu machen, da sich ihre Aussagen in grundlegenden Punkten widersprechen würden. So mache sie unterschiedliche Aussagen über ihren Inhaftierungsort und ihren Ausreisegrund. Sie lege bei den beiden Befragungen gänzlich andere Verfolgungssituationen dar. Angesprochen auf die Widersprüche antworte sie oberflächlich und ausweichend. Daraus ergebe sich, dass ihr Vorbringen zur Situation vor der Ausreise den Anforderungen an die Glaubhaftigkeit gemäss Art. 7 AsylG nicht zu genügen vermöge.</w:t>
      </w:r>
    </w:p>
    <w:p>
      <w:r>
        <w:rPr>
          <w:b/>
        </w:rPr>
        <w:t>E. 5.2</w:t>
      </w:r>
    </w:p>
    <w:p>
      <w:r>
        <w:t>Die Beschwerdeführerin wendet dagegen ein, es seien keine wesentlichen Widersprüche von der BzP zur Anhörung ersichtlich. Sie habe in der BzP den zentralen Asylgrund bezüglich der Festnahme im Juni 2014 beim ersten Ausreiseversuch und die Einberufung für den Militärdienst genannt. Erst bei der Anhörung habe sie Zeit gehabt, weitere Details zum Ort der Inhaftierung und der Vorladung zu erläutern. Ausserdem könne nicht mit Sicherheit angenommen werden, dass der Dolmetscher alles wortgetreu übersetzt habe. Sowohl in der BzP als auch in der Anhörung habe sie die wesentlichen Elemente ihrer Asylgründe genannt. Gesamthaft betrachtet seien ihre Aussagen glaubwürdig. Sie habe sehr ausführlich erzählt und viele Details genannt.</w:t>
      </w:r>
    </w:p>
    <w:p>
      <w:r>
        <w:rPr>
          <w:b/>
        </w:rPr>
        <w:t>E. 5.3</w:t>
      </w:r>
    </w:p>
    <w:p>
      <w:r>
        <w:t>Die Schlussfolgerungen der Vorinstanz sind indes weder in tatsächlicher noch in rechtlicher Hinsicht zu beanstanden. In der angefochtenen Verfügung wird einlässlich begründet, weshalb ein Grossteil der Aussagen der Beschwerdeführerin unglaubhaft ausgefallen ist. So stellt die Vorinstanz zutreffend fest, dass die Beschwerdeführerin in den Befragungen diametral andere Aussagen zu ihren Ausreisegründen macht. In der BzP gibt sie zu Protokoll, sie habe gewusst, dass sie auf einer Liste stehe, wonach sie in den Militärdienst einrücken müsse. Wer auf dieser Liste stehe, werde verhaftet, weshalb sie Eritrea verlassen habe (SEM-Akten, A8/11 S. 4). In der Anhörung führt sie hingegen aus, nach ihrer Freilassung habe sie Unterschrift leisten müssen. Dies habe sie jedoch nach einer gewissen Zeit nicht mehr gemacht, weshalb sie eine Vorladung erhalten habe, gemäss jener sie sich beim Militär melden müsse. Aus Angst dort verhaftet zu werden, sei sie aus ihrem Heimatland geflüchtet (SEM-Akten, A22/29 F136 ff.). Diese krass unterschiedliche Schilderung ihrer Ausreisegründe kann sie weder in der Anhörung (vgl. SEM-Akten, A22/29 F249) noch auf Beschwerdeebene erklären. Sie bringt dagegen einzig vor, es sei unklar, ob der Dolmetscher in der BzP alles wortgetreu übersetzt habe. Hierzu ist jedoch anzufügen, dass die Beschwerdeführerin in der BzP unterschriftlich bestätigt hat, dass ihr das Protokoll in eine verständliche Sprache übersetzt worden sei und dass dieses der Wahrheit und ihrem Gesagten entspreche (SEM-Akten, A8/11 S. 8). Ihre diesbezügliche Rüge geht fehl. Ein weiterer gewichtiger Widerspruch findet sich in ihren Aussagen zu ihrem Inhaftierungsort. So bringt sie noch in der BzP vor, sie sei in B._______ inhaftiert gewesen, während sie in der Anhörung zu Protokoll gibt, sie habe ihre Haft in einem Gefängnis zwischen C._______ und D._______ verbracht (SEM-Akten, A22/29 F101 ff.). Dass sie, wie auf Beschwerdeebene vorgebracht, ausführlich erzähle und viele Details nenne, muss angesichts ihrer eher einsilbigen und grösstenteils oberflächlichen Aussagen verneint werden. Aus dem Bericht der Hilfswerkvertretung kann sie nichts zu ihren Gunsten ableiten.</w:t>
      </w:r>
    </w:p>
    <w:p>
      <w:r>
        <w:rPr>
          <w:b/>
        </w:rPr>
        <w:t>E. 5.4</w:t>
      </w:r>
    </w:p>
    <w:p>
      <w:r>
        <w:t>Zusammenfassend ist festzuhalten, dass es der Beschwerdeführerin, aufgrund gravierender Widersprüche in ihren Aussagen, nicht gelungen ist, eine im Zeitpunkt ihrer Ausreise aus Eritrea bestehende oder drohende, asylrechtlich relevante Gefährdung nachzuweisen oder glaubhaft zu machen.</w:t>
      </w:r>
    </w:p>
    <w:p>
      <w:r>
        <w:rPr>
          <w:b/>
        </w:rPr>
        <w:t>E. 6.1</w:t>
      </w:r>
    </w:p>
    <w:p>
      <w:r>
        <w:t>Die Beschwerdeführerin macht weiter geltend, sie sei illegal aus Eritrea ausgereist, weshalb sie als Flüchtling vorläufig aufzunehmen sei. Gemäss Art. 54 AsylG wird Flüchtlingen kein Asyl gewährt, wenn sie erst durch ihre Ausreise aus dem Heimat- oder Herkunftsstaat oder wegen ihres Verhaltens nach der Ausreise Flüchtlinge im Sinne von Art. 3 AsylG wurden (subjektive Nachfluchtgründe).</w:t>
      </w:r>
    </w:p>
    <w:p>
      <w:r>
        <w:rPr>
          <w:b/>
        </w:rPr>
        <w:t>E. 6.2</w:t>
      </w:r>
    </w:p>
    <w:p>
      <w:r>
        <w:t>Die Vorinstanz führt hierzu in der angefochtenen Verfügung aus, die Beschwerdeführerin erfülle auch die Flüchtlingseigenschaft nicht. Sie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Die Beschwerdeführerin habe weder den Nationaldienst verweigert, noch sei sie aus dem Nationaldienst desertiert. Sie habe demnach nicht gegen die Proclamation on National Service von 1995 verstossen. Aus den Akten seien auch sonst keine Hinweise zu entnehmen, dass sie bei einer Rückkehr ernsthafte Nachteile zu gewärtigen hätte. Die Vorbringen der Beschwerdeführerin zur illegalen Ausreise aus Eritrea seine deshalb asylrechtlich unbeachtlich.</w:t>
      </w:r>
    </w:p>
    <w:p>
      <w:r>
        <w:rPr>
          <w:b/>
        </w:rPr>
        <w:t>E. 6.3</w:t>
      </w:r>
    </w:p>
    <w:p>
      <w:r>
        <w:t>Die Beschwerdeführerin wendet dagegen ein, das illegale Verlassen des Heimatlandes gelte für eritreische Asylsuchende nach ständiger Rechtsprechung des Bundesverwaltungsgerichts als subjektiver Nachfluchtgrund. Die Vorinstanz habe die in BVGE 2010/54 aufgestellten Regeln zur Praxisänderung klarerweise nicht beachtet. Weiter liege kein Grund für eine Änderung der publizierten Praxis des Bundesverwaltungsgerichts vor, weil keine neuen Herkunftsländerinformationen vorliegen würden. Vielmehr könne aufgrund der vorliegenden Informationen und angesichts der in Eritrea herrschenden Willkür und Unsicherheit nicht ausgeschlossen werden, dass Personen, die illegal ausgereist seien, vom Regime weiterhin als Regimegegner betrachtet würden und deshalb begründete Furcht hätten, bei einer Rückkehr ernsthaften Nachteilen im Sinne von Art. 3 AsylG ausgesetzt zu sein. Schliesslich müsse festgestellt werden, dass die Vorinstanz die COI-Standards nicht respektiert habe.</w:t>
      </w:r>
    </w:p>
    <w:p>
      <w:r>
        <w:rPr>
          <w:b/>
        </w:rPr>
        <w:t>E. 6.4</w:t>
      </w:r>
    </w:p>
    <w:p>
      <w:r>
        <w:t>Die Beschwerdeführerin macht geltend, die Vorinstanz habe das korrekte Vorgehen nicht befolgt, welches das Bundesverwaltungsgericht ihr in einem Grundsatzentscheid für Praxisänderungen vorgeschrieben habe. Das Bundesverwaltungsgericht hat in einem Koordinationsentscheid (Urteil des BVGer D-7898/2015 vom 30. Januar 2017 [zur Publikation als Referenzurteil vorgesehen]) die Zulässigkeit der durch die Vorinstanz vorgenommenen Praxisänderung bestätigt. Damit hat es auch implizit das Vorgehen der Vorinstanz bestätigt, womit die Beschwerdeführerin aus BVGE 2010/54 nichts ableiten kann. Im Übrigen ist darauf hinzuweisen, dass sich BVGE 2010/54 mit der Frage der Zumutbarkeit des Vollzugs von Wegweisungen auseinandersetzt, vorliegend die Anerkennung der Flüchtlingseigenschaft Gegenstand des Beschwerdeverfahrens bildet und die langjährige bisherige Praxis der Vorinstanz nicht auf einem publizierten Koordinationsentscheid des Gerichts beruhte. Schliesslich finden sich in der angefochtenen Verfügung durchaus Hinweise auf die Praxisänderung der Vorinstanz (vgl. angefochtene Verfügung S. 4 f.) und die Vorinstanz hat die Praxisänderung dem Gericht vorgängig kommuniziert und die Öffentlichkeit durch die Medienkonferenz vom 23. Juni 2016 informiert. Die Vorgehensweise der Vorinstanz ist somit nicht zu beanstanden. Ebenfalls stellte das Bundesverwaltungsgericht im genannten Entscheid zu Eritrea keine Verletzung der COI-Standards fest.</w:t>
      </w:r>
    </w:p>
    <w:p>
      <w:r>
        <w:rPr>
          <w:b/>
        </w:rPr>
        <w:t>E. 6.5</w:t>
      </w:r>
    </w:p>
    <w:p>
      <w:r>
        <w:t>Die Beschwerdeführerin macht weiter geltend, die Verfügung der Vorinstanz basiere auf einer ungenügenden Informationsgrundlage und sei inhaltlich falsch.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erwähnten Urteil D-7898/2015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 Die Beschwerdeführerin weist neben der illegalen Ausreise keine zusätzlichen Anknüpfungspunkte für eine Verschärfung ihres Profils auf, weshalb sich keine asylrechtlich beachtliche Verfolgung annehmen lässt. Aus den Verweisen auf die allgemeine Menschenrechtssituation in Eritrea und die internationale Rechtsprechung kann sie vorliegend nichts zu ihren Gunsten ableiten.</w:t>
      </w:r>
    </w:p>
    <w:p>
      <w:r>
        <w:rPr>
          <w:b/>
        </w:rPr>
        <w:t>E. 6.6</w:t>
      </w:r>
    </w:p>
    <w:p>
      <w:r>
        <w:t>Zusammenfassend konnte die Beschwerdeführerin das Vorliegen von subjektiven Nachfluchtgründen nicht nachweisen oder zumindest glaubhaft machen. Die Vorinstanz hat deshalb zu Recht die Flüchtlingseigenschaft der Beschwerdeführerin verneint.</w:t>
      </w:r>
    </w:p>
    <w:p>
      <w:r>
        <w:rPr>
          <w:b/>
        </w:rPr>
        <w:t>E. 7</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8</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9.1</w:t>
      </w:r>
    </w:p>
    <w:p>
      <w:r>
        <w:t>Bei diesem Ausgang des Verfahrens wären die Kosten der Beschwerdeführerin aufzuerlegen (Art. 63 Abs. 1 VwVG). Da der Antrag auf Gewährung der unentgeltlichen Prozessführung mit Zwischenverfügung vom 11. Oktober 2016 gutgeheissen wurde, sind keine Kosten zu erheben.</w:t>
      </w:r>
    </w:p>
    <w:p>
      <w:r>
        <w:rPr>
          <w:b/>
        </w:rPr>
        <w:t>E. 9.2</w:t>
      </w:r>
    </w:p>
    <w:p>
      <w:r>
        <w:t>Mit Zwischenverfügung vom 11. Oktober 2016 wurde der Beschwerdeführerin die unentgeltliche Rechtsverbeiständung gewährt und Rechtsanwältin Jana Maletic als amtliche Vertreterin eingesetzt. Der amtlichen Vertreterin ist durch das Bundesverwaltungsgericht ein amtliches Honorar gemäss der eingereichten Kostennote in der Höhe von Fr. 1'220.40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