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E-6191/2023 vom 17. November 2023</w:t>
      </w:r>
    </w:p>
    <w:p>
      <w:r>
        <w:t>Bundesverwaltungsgericht, 2023-11-17, DE</w:t>
      </w:r>
    </w:p>
    <w:p>
      <w:r>
        <w:rPr>
          <w:b/>
        </w:rPr>
        <w:t xml:space="preserve">Quelle: </w:t>
      </w:r>
      <w:r>
        <w:t>https://mcp.opencaselaw.ch/entscheid/bvger_E-6191_2023</w:t>
      </w:r>
    </w:p>
    <w:p>
      <w:r>
        <w:t>FR: TAF E-6191/2023 du 17 novembre 2023</w:t>
      </w:r>
    </w:p>
    <w:p>
      <w:r>
        <w:t>IT: TAF E-6191/2023 del 17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Ist daher zur Einreichung der Beschwerde legitimiert (Art. 105 und Art. 108 Abs. 3 AsylG; Art. 48 Abs. 1 sowie Art. 52 VwVG).</w:t>
      </w:r>
    </w:p>
    <w:p>
      <w:r>
        <w:rPr>
          <w:b/>
        </w:rPr>
        <w:t>E. 1.4</w:t>
      </w:r>
    </w:p>
    <w:p>
      <w:r>
        <w:t>Auf die Beschwerde ist einzutreten.</w:t>
      </w:r>
    </w:p>
    <w:p>
      <w:r>
        <w:rPr>
          <w:b/>
        </w:rPr>
        <w:t>E. 2</w:t>
      </w:r>
    </w:p>
    <w:p>
      <w:r>
        <w:t>Die Schwester der Beschwerdeführerin hat die sie betreffende SEM-Ver-fügung mit einer separaten Beschwerde beim Bundesverwaltungsgericht angefochten. Ihr Beschwerdeverfahren wird antragsgemäss koordiniert und gleichzeitig mit dem vorliegenden behandelt.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4</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In verfahrensrechtlicher Hinsicht rügt die Beschwerdeführerin, das SEM habe den Sachverhalt in Bezug auf ihre medizinischen Probleme unzureichend abgeklärt. Den vorliegenden ärztlichen Berichten könne weder eine Erklärung für die bei ihr wiederholt aufgetretenen Synkopen entnommen werden, noch was für eine Behandlung hierfür angezeigt wäre. Es handle sich hierbei um eine gravierende und gefährliche gesundheitliche Beeinträchtigung. Ferner könne aufgrund der fehlenden Informationen nicht eruiert werden, welche Auswirkungen eine Rückführung nach Kroatien für sie hätte.</w:t>
      </w:r>
    </w:p>
    <w:p>
      <w:r>
        <w:rPr>
          <w:b/>
        </w:rPr>
        <w:t>E. 5.2</w:t>
      </w:r>
    </w:p>
    <w:p>
      <w:r>
        <w:t>Eine Durchsicht der Akten ergibt indessen, dass die Vorinstanz in der angefochtenen Verfügung eine adäquate Einzelfallprüfung vorgenommen hat. Die gesundheitliche Situation der Beschwerdeführerin ist durch die im erstinstanzlichen Verfahren eingereichten Arztberichte hinreichend dokumentiert. Diese lassen den Schluss zu, dass ihre medizinischen Probleme nicht besonders gravierender Art sind. Eine andere Einschätzung vermag auch der mit der Beschwerde eingereichte Bericht der Psychiatrischen Dienste vom 25. Oktober 2023 nicht zu rechtfertigen. Es ist nicht ersichtlich, dass in diesem Zusammenhang weitere Abklärungen zur Beurteilung der Rechtskonformität einer Überstellung nach Kroatien erforderlich gewesen wären.</w:t>
      </w:r>
    </w:p>
    <w:p>
      <w:r>
        <w:rPr>
          <w:b/>
        </w:rPr>
        <w:t>E. 5.3</w:t>
      </w:r>
    </w:p>
    <w:p>
      <w:r>
        <w:t>Die Rüge, die Vorinstanz habe den medizinischen Sachverhalt nicht vollständig abgeklärt, erweist sich als unbegründet. Eine Rückweisung an die Vorinstanz ist nicht angezeigt.</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6.3</w:t>
      </w:r>
    </w:p>
    <w:p>
      <w:r>
        <w:t>Im Fall eines sogenannten Aufnahmeverfahrens (engl.: take charge) sind die in Kapitel III (Art. 8-15 Dublin-III-VO) genannten Kriterien in der dort aufgeführten Rangfolge (Prinzip der Hierarchie der Zuständigkeitskriterien; vgl. Art. 7 Abs. 1 Dublin-III-VO) anzuwenden. Im Rahmen eines Wiederaufnahmeverfahrens (engl.: take back) findet demgegenüber grundsätzlich keine (erneute) Zuständigkeitsprüfung nach Kapitel III statt (vgl. zum Ganzen BVGE 2017 VI/5 E. 6.2 und 8.2.1 m.w.H.).</w:t>
      </w:r>
    </w:p>
    <w:p>
      <w:r>
        <w:rPr>
          <w:b/>
        </w:rPr>
        <w:t>E. 6.4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6.6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w:t>
      </w:r>
    </w:p>
    <w:p>
      <w:r>
        <w:rPr>
          <w:b/>
        </w:rPr>
        <w:t>E. 6.6.1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6.6.2</w:t>
      </w:r>
    </w:p>
    <w:p>
      <w:r>
        <w:t>Gemäss Art. 29a Abs. 3 der Asylverordnung 1 vom 11. August 1999 (AsylV 1, SR 142.311) kann das SEM das Asylgesuch "aus humanitären Gründen" auch dann behandeln, wenn dafür gemäss Dublin-III-VO ein anderer Staat zuständig wäre. Bei jener Entscheidung kommt dem SEM Ermessen zu; das Bundesverwaltungsgericht darf sein eigenes Ermessen nicht an dessen Stelle setzen (vgl. BVGE 2015/9 E. 7.6 und E. 8.1).</w:t>
      </w:r>
    </w:p>
    <w:p>
      <w:r>
        <w:rPr>
          <w:b/>
        </w:rPr>
        <w:t>E. 7.1</w:t>
      </w:r>
    </w:p>
    <w:p>
      <w:r>
        <w:t>Ein Abgleich der Fingerabdrücke der Beschwerdeführerin mit der "Eurodac"-Datenbank ergab, dass diese am 13. September 2023 in Kroatien ein Asylgesuch eingereicht hatte. Das SEM ersuchte deshalb die kroatischen Behörden am 4. Oktober 2023 um Wiederaufnahme der Be-schwerdeführerin gestützt auf die Dublin-III-VO. Die kroatischen Behörden stimmten dem Gesuch um Übernahme am 18. Oktober 2023 zu.</w:t>
      </w:r>
    </w:p>
    <w:p>
      <w:r>
        <w:rPr>
          <w:b/>
        </w:rPr>
        <w:t>E. 7.2</w:t>
      </w:r>
    </w:p>
    <w:p>
      <w:r>
        <w:t>Die Beschwerdeführerin bestreit in ihrem Rechtsmittel nicht explizit, in Kroatien ein Asylgesuch eingereicht zu haben (was sich aus den Einträgen in der "Eurodac"-Datenbank und aus der Wiederaufnahmebestätigung der kroatischen Behörden ergibt).</w:t>
      </w:r>
    </w:p>
    <w:p>
      <w:r>
        <w:rPr>
          <w:b/>
        </w:rPr>
        <w:t>E. 7.3</w:t>
      </w:r>
    </w:p>
    <w:p>
      <w:r>
        <w:t>Die grundsätzliche Zuständigkeit Kroatiens ist somit gegeben.</w:t>
      </w:r>
    </w:p>
    <w:p>
      <w:r>
        <w:rPr>
          <w:b/>
        </w:rPr>
        <w:t>E. 8.1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8.1.1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8.1.2</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neuen Urteil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w:t>
      </w:r>
    </w:p>
    <w:p>
      <w:r>
        <w:rPr>
          <w:b/>
        </w:rPr>
        <w:t>E. 8.1.3</w:t>
      </w:r>
    </w:p>
    <w:p>
      <w:r>
        <w:t>Auch unter Berücksichtigung der von der Beschwerdeführerin geschilderten Erlebnisse ist nicht davon auszugehen, Kroatien verstosse systematisch gegen seine völkerrechtlichen Verpflichtungen. Die von der Beschwerdeführerin geltend gemachte schlechte Behandlung rechtfertigt es nicht, davon auszugehen, dass sie bei einer Rückkehr mit hoher Wahrscheinlichkeit Opfer einer unmenschlichen oder erniedrigenden Behand-lung im Sinne von Art. 4 EU-Grundrechtecharta würde. Sie vermochte keine individuellen Umstände geltend zu machen, gestützt auf welche sich die Annahme rechtfertigen würde, Kroatien würde ihr dauerhaft die ihr gemäss Aufnahmerichtlinie zustehenden minimalen Lebensbedingungen - insbesondere auch hinsichtlich der medizinischen Versorgung oder der Unterbringung - vorenthalten. Bei einer allfälligen vorübergehenden Einschränkung könnte sie sich nötigenfalls an die dortigen Behörden wenden und die ihnen zustehenden Aufnahmebedingungen auf dem Rechtsweg einfordern (vgl. Art. 26 Aufnahmerichtlinie).</w:t>
      </w:r>
    </w:p>
    <w:p>
      <w:r>
        <w:rPr>
          <w:b/>
        </w:rPr>
        <w:t>E. 8.1.4</w:t>
      </w:r>
    </w:p>
    <w:p>
      <w:r>
        <w:t>Unter diesen Umständen ist die Anwendung von Art. 3 Abs. 2 Dublin-III-VO nicht gerechtfertigt.</w:t>
      </w:r>
    </w:p>
    <w:p>
      <w:r>
        <w:rPr>
          <w:b/>
        </w:rPr>
        <w:t>E. 8.2</w:t>
      </w:r>
    </w:p>
    <w:p>
      <w:r>
        <w:t>Sodann sind den Akten auch keine Anhaltspunkte zu entnehmen, die eine Ausübung des Selbsteintrittsrechts der Schweiz nach Art. 17 Abs. 1 Satz 1 Dublin-III-VO nahelegen würden.</w:t>
      </w:r>
    </w:p>
    <w:p>
      <w:r>
        <w:rPr>
          <w:b/>
        </w:rPr>
        <w:t>E. 8.2.1</w:t>
      </w:r>
    </w:p>
    <w:p>
      <w:r>
        <w:t>Die Beschwerdeführererin hat kein konkretes und ernsthaftes Risiko dargetan, dass die kroatischen Behörden sich weigern würden, sie wieder aufzunehmen und ihren Antrag auf internationalen Schutz unter Einhaltung der Regeln der Verfahrensrichtlinie zu prüfen. Den Akten sind denn auch keine stichhaltigen Gründe für die Annahme zu entnehmen, Kroatien werde in ihrem Fall den Grundsatz des Non-Refoulement missachten und sie zur Ausreise in ein Land zwingen, in dem ihr Leib, ihr Leben oder ihre Freiheit aus einem Grund nach Art. 3 Abs. 1 AsylG gefährdet wäre oder in dem sie Gefahr laufen würde, zur Ausreise in ein solches Land gezwungen zu werden. Auch unter Berücksichtigung der von der Beschwerdeführerin vorgebrachten Behandlung während ihres Aufenthalts in Kroatien besteht kein Grund zur Annahme, die sie bei einer Rückführung erwartenden Bedingungen in Kroatien seien derart schlecht, dass sie zu einer Verletzung von Art. 3 EMRK oder Art. 3 FoK führen könnten.</w:t>
      </w:r>
    </w:p>
    <w:p>
      <w:r>
        <w:rPr>
          <w:b/>
        </w:rPr>
        <w:t>E. 8.2.2</w:t>
      </w:r>
    </w:p>
    <w:p>
      <w:r>
        <w:t>Eine zwangsweise Rückweisung von Personen mit gesundheitlichen Problemen kann nur ganz ausnahmsweise einen Verstoss gegen Art. 3 EMRK darstellen, insbesondere,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vom 7. Dezember 2021, Grosse Kammer 57467/15, §§ 121 ff.).</w:t>
      </w:r>
    </w:p>
    <w:p>
      <w:r>
        <w:rPr>
          <w:b/>
        </w:rPr>
        <w:t>E. 8.2.3</w:t>
      </w:r>
    </w:p>
    <w:p>
      <w:r>
        <w:t>Gemäss vorliegenden Arztberichten wurden bei der Beschwerdeführerin nebst einer Gastritis und einer hypochromen mikrozytären Anämie wiederholte Synkopen (am ehesten vasovagaler Natur) diagnostiziert. Zudem wurde die Verdachtsdiagnose einer Posttraumatischen Belastungsstörung gestellt (vgl. Behandlungsbericht Notfallzentrum B._______ vom 1. November 2023, Aufnahmebericht Psychiatrische Dienste B._______ vom 25. Oktober 2023).</w:t>
      </w:r>
    </w:p>
    <w:p>
      <w:r>
        <w:rPr>
          <w:b/>
        </w:rPr>
        <w:t>E. 8.2.4</w:t>
      </w:r>
    </w:p>
    <w:p>
      <w:r>
        <w:t>Das Bundesverwaltungsgericht verkennt nicht, dass die Beschwerdeführerin physisch und psychisch belastet ist. Jedoch konnte sie nicht stichhaltig dartun, dass sie nicht reisefähig sei oder eine Überstellung ihre Gesundheit ernsthaft gefährden würde. Ihre gesundheitlichen Probleme vermögen eine Unzulässigkeit im Sinne der restriktiven Rechtsprechung des EGMR nicht zu rechtfertigen, da sie nicht von einer derartigen Schwere sind, dass deswegen von einer Überstellung abgesehen werden müsste. Auch unter der Annahme, dass der Standard der benötigten Unterstützung in Kroatien nicht demjenigen in der Schweiz entsprechen sollte, führt einzig deshalb eine Überstellung in dieses Land nicht zur Annahme einer Verletzung von Art. 3 EMRK. Auch die in der Beschwerde geltend gemachte mögliche Retraumatisierung der Beschwerdeführerin und einer potenziell damit einhergehenden Gesundheitsverschlechterung steht einer Überstellung nach Kroatien unter dem Gesichtspunkt von Art. 3 EMRK nicht entgegen.</w:t>
      </w:r>
    </w:p>
    <w:p>
      <w:r>
        <w:rPr>
          <w:b/>
        </w:rPr>
        <w:t>E. 8.2.5</w:t>
      </w:r>
    </w:p>
    <w:p>
      <w:r>
        <w:t>Das Gericht geht davon aus, dass in Kroatien eine ausreichende medizinische Infrastruktur zur Verfügung steht. Die Mitgliedstaaten sind verpflichtet, den Antragstellern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einer geeigneten psychologischen Betreuung) zu gewähren (Art. 19 Abs. 2 Aufnahmerichtlinie). Es ist nicht davon auszugehen, dass Kroatien seinen Verpflichtungen im Rahmen der Dublin-III-VO in medizinischer Hinsicht in genereller Weise nicht nachkommen könnte beziehungsweise wollte. Neben den staatlichen Einrichtungen existieren auch Angebote von Nichtregierungsorganisationen für die psychische Betreuung, womit von einem genügenden psychologischen Behandlungsangebot auszugehen ist (vgl. hierzu statt vieler die Urteile des BVGer D-2991/2023 vom 3. November 2023 E. 11.4.1 und D-516/2023 vom 11. April 2023 E. 6.5.2). Im Jahr 2020 ist in Kroatien eine Verordnung betreffend die Gesundheitsversorgung von Asylsuchenden sowie Personen mit vorübergehender Schutzgewährung in Kraft getreten, welche Personen mit physischen sowie psychischen Beeinträchtigungen als vulnerable Personen definiert. Diese haben in Kroatien ein Recht auf psychosoziale Unterstützung in geeigneten Einrichtungen (vgl. Asylum Information Database [AIDA], Country Report: Croatia, 2019 [Aktualisierung 2021], S. 92). Demnach kann davon ausgegangen werden, dass die Gesundheitsprobleme der Beschwerdeführerin in Kroatien adäquat behandelt werden können.</w:t>
      </w:r>
    </w:p>
    <w:p>
      <w:r>
        <w:rPr>
          <w:b/>
        </w:rPr>
        <w:t>E. 8.2.6</w:t>
      </w:r>
    </w:p>
    <w:p>
      <w:r>
        <w:t>Die schweizerischen Behörden, die mit dem Vollzug der angefochtenen Verfügung beauftragt sind, werden dem aktuellen Gesundheitszustand der Beschwerdeführerin bei der Organisation der Überstellung nach Kroatien Rechnung tragen, indem sie die dortigen Behörden im Sinne von Art. 31 und Art. 32 Dublin-III-VO vorgängig in geeigneter Weise über den Gesundheitszustand und die allenfalls notwendige medizinische Behandlung der Beschwerdeführerin informieren werden (vgl. auch angefochtene Verfügung S. 7).</w:t>
      </w:r>
    </w:p>
    <w:p>
      <w:r>
        <w:rPr>
          <w:b/>
        </w:rPr>
        <w:t>E. 8.3.1</w:t>
      </w:r>
    </w:p>
    <w:p>
      <w:r>
        <w:t>Wie erwähnt,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8.3.2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8.5</w:t>
      </w:r>
    </w:p>
    <w:p>
      <w:r>
        <w:t>Somit bleibt Kroatien der für die Behandlung des Asylgesuchs der Beschwerdeführerin zuständige Mitgliedstaat gemäss Dublin-III-VO. Kroatien ist verpflichtet, das Asylverfahren gemäss Art. 23, 24, 25 und 29 wiederaufzunehmen.</w:t>
      </w:r>
    </w:p>
    <w:p>
      <w:r>
        <w:rPr>
          <w:b/>
        </w:rPr>
        <w:t>E. 9</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Kroatien in Anwendung von Art. 44 AsylG ebenfalls zu Recht angeordnet (Art. 32 Bst. a AsylV 1).</w:t>
      </w:r>
    </w:p>
    <w:p>
      <w:r>
        <w:rPr>
          <w:b/>
        </w:rPr>
        <w:t>E. 10</w:t>
      </w:r>
    </w:p>
    <w:p>
      <w:r>
        <w:t>Nach dem Gesagten ist die Beschwerde abzuweisen und die Verfügung des SEM zu bestätigen.</w:t>
      </w:r>
    </w:p>
    <w:p>
      <w:r>
        <w:rPr>
          <w:b/>
        </w:rPr>
        <w:t>E. 11</w:t>
      </w:r>
    </w:p>
    <w:p>
      <w:r>
        <w:t>Das Beschwerdeverfahren ist mit vorliegendem Urteil abgeschlossen, weshalb sich der Antrag auf Gewährung der aufschiebenden Wirkung als gegenstandslos erweist (gleich, wie das Gesuch um Befreiung von der Kostenvorschusspflicht). Der superprovisorisch angeordnete Vollzugsstopp fällt mit dem heutigen Entscheid dahin.</w:t>
      </w:r>
    </w:p>
    <w:p>
      <w:r>
        <w:rPr>
          <w:b/>
        </w:rPr>
        <w:t>E. 12</w:t>
      </w:r>
    </w:p>
    <w:p>
      <w:r>
        <w:t>Die mit der Beschwerde gestellten Gesuche um Gewährung der unentgeltlichen Prozessführung und Verbeiständung sind - ungeachtet der Frage der prozessualen Bedürftigkeit - abzuweisen, weil die Begehren aussichtlos waren (Art. 65 Abs. 1 VwVG und Art 102m AsylG).</w:t>
      </w:r>
    </w:p>
    <w:p>
      <w:r>
        <w:rPr>
          <w:b/>
        </w:rPr>
        <w:t>E. 13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