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E-6186/2018 vom 22. November 2018</w:t>
      </w:r>
    </w:p>
    <w:p>
      <w:r>
        <w:t>Bundesverwaltungsgericht, 2018-11-22, FR</w:t>
      </w:r>
    </w:p>
    <w:p>
      <w:r>
        <w:rPr>
          <w:b/>
        </w:rPr>
        <w:t xml:space="preserve">Quelle: </w:t>
      </w:r>
      <w:r>
        <w:t>https://mcp.opencaselaw.ch/entscheid/bvger_E-6186_2018</w:t>
      </w:r>
    </w:p>
    <w:p>
      <w:r>
        <w:t>FR: TAF E-6186/2018 du 22 novembre 2018</w:t>
      </w:r>
    </w:p>
    <w:p>
      <w:r>
        <w:t>IT: TAF E-6186/2018 del 22 novembre 2018</w:t>
      </w:r>
    </w:p>
    <w:p>
      <w:pPr>
        <w:pStyle w:val="Heading2"/>
      </w:pPr>
      <w:r>
        <w:t>Regeste</w:t>
      </w:r>
    </w:p>
    <w:p>
      <w:r>
        <w:t>Levée de l'admission provisoire (asile)</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en matière de fin de l'admission provisoire peuvent être contestées devant le Tribunal. Celui-ci est donc compétent pour connaître du présent litige. Il statue définitivement (cf. art. 83 let. c ch. 3 LTF [RS 173.110]).</w:t>
      </w:r>
    </w:p>
    <w:p>
      <w:r>
        <w:rPr>
          <w:b/>
        </w:rPr>
        <w:t>E. 1.2</w:t>
      </w:r>
    </w:p>
    <w:p>
      <w:r>
        <w:t>Le recourant a qualité pour recourir (cf. art. 48 al. 1 PA). Déposé dans le délai et la forme prescrits par la loi (cf. art. 50 al. 1 et 52 al. 1 PA), le recours est, sur ces points, recevable.</w:t>
      </w:r>
    </w:p>
    <w:p>
      <w:r>
        <w:rPr>
          <w:b/>
        </w:rPr>
        <w:t>E. 1.3</w:t>
      </w:r>
    </w:p>
    <w:p>
      <w:r>
        <w:t>Le recourant a conclu à l'annulation de la décision attaquée au motif que la constatation du SEM, selon laquelle l'admission provisoire prononcée le 29 mars 2017 avait pris fin, était erronée. Il a également conclu au prononcé d'une admission provisoire en raison de l'inexigibilité et de l'illicéité de l'exécution du renvoi. Toutefois, dans sa décision du 12 octobre 2018, le SEM n'a pas ordonné l'exécution du renvoi du recourant. Partant, la conclusion tendant au prononcé d'une admission provisoire sort du cadre de l'objet de la contestation, déterminé par la décision en constatation de la fin, le 12 septembre 2018, de l'admission provisoire prononcée le 29 mars 2017. Elle est donc irrecevable.</w:t>
      </w:r>
    </w:p>
    <w:p>
      <w:r>
        <w:rPr>
          <w:b/>
        </w:rPr>
        <w:t>E. 2.1</w:t>
      </w:r>
    </w:p>
    <w:p>
      <w:r>
        <w:t>Il convient d'examiner si la constatation du SEM de la fin de l'admission provisoire du recourant est justifiée.</w:t>
      </w:r>
    </w:p>
    <w:p>
      <w:r>
        <w:rPr>
          <w:b/>
        </w:rPr>
        <w:t>E. 2.2.1</w:t>
      </w:r>
    </w:p>
    <w:p>
      <w:r>
        <w:t>Conformément à l'art. 84 al. 4 LEtr, l'admission provisoire prend fin lorsque l'intéressé quitte définitivement la Suisse, séjourne plus de deux mois à l'étranger sans autorisation ou obtient une autorisation de séjour. Aux termes de l'art. 26a let. a OERE, un départ est notamment considéré comme définitif au sens de l'art. 84, al. 4 LEtr lorsque la personne admise à titre provisoire dépose une demande d'asile dans un autre Etat.</w:t>
      </w:r>
    </w:p>
    <w:p>
      <w:r>
        <w:rPr>
          <w:b/>
        </w:rPr>
        <w:t>E. 2.2.2</w:t>
      </w:r>
    </w:p>
    <w:p>
      <w:r>
        <w:t>Il ressort de la procédure de consultation relative à l'art. 26a let. a OERE, qu'il est considéré que, par le dépôt d'une demande d'asile dans un autre Etat, la personne signale qu'elle ne fait plus appel à la protection de la Suisse (cf. Rapport de l'Office fédéral des migrations [ODM, désormais SEM] concernant la modification des ordonnances 1, 2 et 3 sur l'asile [OA 1, OA 2, OA 3], ainsi que l'ordonnance sur l'exécution du renvoi et de l'expulsion des étrangers [OERE], du 10 avril 2007) ; en d'autres termes, le dépôt d'une demande d'asile dans un autre Etat est assimilé à un départ définitif de Suisse. Cet art. 26a let. a OERE n'a pas subi de modification matérielle depuis son entrée en vigueur, le 1er janvier 2008. Nonobstant l'entrée en vigueur, le 1er mars 2008, de l'accord du 26 octobre 2004 entre la Confédération suisse et la Communauté européenne relatif aux critères et aux mécanismes permettant de déterminer l'Etat responsable de l'examen d'une demande d'asile introduite dans un Etat membre ou en Suisse (AAD, RS 0.142.392.68), il ne fait pas de distinction entre les Etats membres de l'espace Schengen/Dublin et les autres.</w:t>
      </w:r>
    </w:p>
    <w:p>
      <w:r>
        <w:rPr>
          <w:b/>
        </w:rPr>
        <w:t>E. 2.2.3</w:t>
      </w:r>
    </w:p>
    <w:p>
      <w:r>
        <w:t>Conformément à la jurisprudence du Tribunal fédéral, les étrangers au bénéfice d'une admission provisoire en Suisse possèdent un statut précaire qui assure toutefois leur présence en Suisse aussi longtemps que l'exécution du renvoi n'est pas possible, n'est pas licite ou ne peut être raisonnablement exigée. L'admission provisoire constitue en d'autres termes une mesure qui se substitue, en principe pour une durée limitée, à la mise en oeuvre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 c'est-à-dire la mesure exécutoire du renvoi visant à éliminer une situation contraire au droit - apparaîtra comme impossible, illicite ou non raisonnablement exigible (cf. ATF 141 I 49 consid. 3.5 et réf. cit.).</w:t>
      </w:r>
    </w:p>
    <w:p>
      <w:r>
        <w:rPr>
          <w:b/>
        </w:rPr>
        <w:t>E. 2.2.4</w:t>
      </w:r>
    </w:p>
    <w:p>
      <w:r>
        <w:t>Conformément à la jurisprudence du Tribunal fédéral, le départ de Suisse d'un étranger sous le coup d'une décision de renvoi de Suisse et d'exécution de cette mesure vers son pays d'origine (dite décision de retour) ne permet pas d'admettre que cette décision a été exécutée lorsque cet étranger a quitté la Suisse, mais non l'espace européen Dublin/Schengen. Cette décision demeure exécutoire tant que la Suisse reste tenue de réadmettre cet étranger sur son territoire pour la mettre en oeuvre conformément aux accords d'association à Dublin/Schengen (cf. ATF 140 II 74 ; arrêts du Tribunal fédéral 2C_104/2017 du 6 mars 2017 consid. 5.2 et 2C_689/2014 du 25 août 2014 consid. 2.2 ; ATAF 2012/4 consid. 3.2.1).</w:t>
      </w:r>
    </w:p>
    <w:p>
      <w:r>
        <w:rPr>
          <w:b/>
        </w:rPr>
        <w:t>E. 2.3</w:t>
      </w:r>
    </w:p>
    <w:p>
      <w:r>
        <w:t>En l'espèce, il est incontesté que le recourant a déposé (volontairement) une demande d'asile en France, le 12 septembre 2018. Dès cet instant, son départ de Suisse était réputé définitif au sens de l'art. 84 al. 4 LEtr en lien avec l'art. 26a let. a OERE, indépendamment de la question de savoir si la Suisse était tenue de le réadmettre sur son territoire selon les accords d'association à Dublin/Schengen (dans le même sens, voir ATAF 2017 VI/2 consid. 5.5, 6.1, 6.2 et 6.4 ; voir aussi arrêt du Tribunal D-6450/2015 du 8 juin 2016 consid. 4.2). Il n'appert pas du dossier - et le recourant ne l'allègue pas non plus - qu'il ait déposé une demande d'autorisation de regroupement familial ou qu'il ait sollicité des informations écrites sur les démarches à entreprendre en Suisse en vue d'une éventuelle réunion familiale.</w:t>
      </w:r>
    </w:p>
    <w:p>
      <w:r>
        <w:rPr>
          <w:b/>
        </w:rPr>
        <w:t>E. 2.4</w:t>
      </w:r>
    </w:p>
    <w:p>
      <w:r>
        <w:t>L'admission provisoire prononcée le 29 mars 2017 a pris fin, de par la loi, le 12 septembre 2018, et ne déploie donc plus d'effet depuis lors. Cela ne remet pas en cause la validité de la décision du 29 mars 2017 du SEM de renvoi de Suisse (vers la Somalie) entrée en force, mais non exécutoire. Le recourant est de retour en Suisse, celle-ci ayant été tenue de le réadmettre sur son territoire conformément aux accords d'association à Dublin/Schengen. Dès lors que la décision du SEM de renvoi le concernant est désormais incomplète (cf. art. 44 et 45 LAsi), il demeure de la compétence de cette autorité d'examiner s'il y a lieu de prononcer l'exécution de son renvoi ou, à nouveau, son admission provisoire.</w:t>
      </w:r>
    </w:p>
    <w:p>
      <w:r>
        <w:rPr>
          <w:b/>
        </w:rPr>
        <w:t>E. 2.5</w:t>
      </w:r>
    </w:p>
    <w:p>
      <w:r>
        <w:t>Au vu de ce qui précède, la décision en constatation du SEM doit être confirmée et le recours être rejeté, dans la mesure de sa recevabilité.</w:t>
      </w:r>
    </w:p>
    <w:p>
      <w:r>
        <w:rPr>
          <w:b/>
        </w:rPr>
        <w:t>E. 3</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4</w:t>
      </w:r>
    </w:p>
    <w:p>
      <w:r>
        <w:t>Au vu du présent prononcé, la demande de dispense du paiement d'une avance de frais est sans objet.</w:t>
      </w:r>
    </w:p>
    <w:p>
      <w:r>
        <w:rPr>
          <w:b/>
        </w:rPr>
        <w:t>E. 5</w:t>
      </w:r>
    </w:p>
    <w:p>
      <w:r>
        <w:t>Au vu de l'issue de la cause, il y a lieu de mettre les frais de procédure, d'un montant de 750 francs, à la charge du recourant, conformément aux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