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E-6185/2024 vom 29. August 2024</w:t>
      </w:r>
    </w:p>
    <w:p>
      <w:r>
        <w:t>Bundesverwaltungsgericht, 2024-08-29, DE</w:t>
      </w:r>
    </w:p>
    <w:p>
      <w:r>
        <w:rPr>
          <w:b/>
        </w:rPr>
        <w:t xml:space="preserve">Quelle: </w:t>
      </w:r>
      <w:r>
        <w:t>https://mcp.opencaselaw.ch/entscheid/bvger_E-6185_2024_d20240829</w:t>
      </w:r>
    </w:p>
    <w:p>
      <w:r>
        <w:t>FR: TAF E-6185/2024 du 29 août 2024</w:t>
      </w:r>
    </w:p>
    <w:p>
      <w:r>
        <w:t>IT: TAF E-6185/2024 del 29 agosto 2024</w:t>
      </w:r>
    </w:p>
    <w:p>
      <w:pPr>
        <w:pStyle w:val="Heading2"/>
      </w:pPr>
      <w:r>
        <w:t>Regeste</w:t>
      </w:r>
    </w:p>
    <w:p>
      <w:r>
        <w:t>Asyl und Wegweisung | Asyl und Wegweisung; Verfügung des SEM vom 29.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w:t>
      </w:r>
    </w:p>
    <w:p>
      <w:r>
        <w:t>E-6185/2024 Seite 4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ge- 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E-6185/2024 Seite 5</w:t>
      </w:r>
    </w:p>
    <w:p>
      <w:r>
        <w:rPr>
          <w:b/>
        </w:rPr>
        <w:t>E. 5.1</w:t>
      </w:r>
    </w:p>
    <w:p>
      <w:r>
        <w:t>Die Vorinstanz lehnte das Asylgesuch mangels Asylrelevanz ab. Be- fürchtungen, künftig ernsthaften Nachteilen ausgesetzt zu sein, seien nur asylrelevant, wenn aus objektiver Sicht hinreichende Anhaltspunkte für eine konkrete Bedrohung, welche sich mit beachtlicher Wahrscheinlichkeit und in absehbarer Zeit verwirklichen würden, vorhanden seien. Die vom Beschwerdeführer geltend gemachten Asylgründe erfüllten diese Voraus- setzungen indes nicht. Die Mitnahme im Jahr 2016 stehe nicht in einem engen zeitlichen und sachlichen Kausalzusammenhang zu seiner Ausreise im (…) 2022, zumal er noch mehrere Jahre unbehelligt in der Heimat gelebt habe. Auch sein Engagement für die Schülergruppe «G._______» habe er eingestellt. Zwar habe er sich immer wieder versteckt und den Wohnort gewechselt, nichts desto trotz habe er auch nach diesem Vorfall den Le- bensunterhalt bestreiten, nach I._______ ein- und nach Burundi zurückrei- sen, einen Reisepass ausstellen lassen und die Grundstücke seines Vaters verkaufen können. Auch der Umstand, dass er regelmässig von E._______ nach D._______ zurückgekehrt sei, spreche gegen ein Leben im Versteck. Zudem sei er nach der Ergreifung im Jahr 2016 am Tag darauf freigelassen worden, was gegen ein anhaltendes Interesse spreche. Er verfüge über kein Risikoprofil, da er politisch nicht aktiv sei und keine detaillierten Kennt- nisse über die Tätigkeiten seines Vaters habe. Ausserdem sei sein Vater seit mehreren Jahren verstorben, womit die Hauptperson, weshalb er ins Visier geraten sein sollte, nicht mehr lebe und somit auch keine Gefähr- dung mehr darstelle.</w:t>
      </w:r>
    </w:p>
    <w:p>
      <w:r>
        <w:rPr>
          <w:b/>
        </w:rPr>
        <w:t>E. 5.2.1</w:t>
      </w:r>
    </w:p>
    <w:p>
      <w:r>
        <w:t>Der Beschwerdeführer rügt in formeller Hinsicht eine unvollständige Sachverhaltsfeststellung. Die Vorinstanz habe ihn nicht weiter zum Leben «im Versteck» befragt. Er sei mit seiner Familie zwischen 2016 und 2020 ungefähr vier bis fünfmal von D._______ nach E._______ entronnen und der regelmässige Wohnortswechsel habe kaum ein unbeschwertes Leben dargestellt. Aus dem Anhörungsprotokoll ergebe sich nicht, wo er nach der Trennung von seiner Mutter und seinem Bruder gelebt habe, wie er für sei- nen Lebensunterhalt aufgekommen sei, wie viel der Verkauf der Grundstü- cke eingebracht habe und ob dies für eine langfristige Bestreitung seines Lebensunterhaltes reiche. Wenn die Vorinstanz seinen Asylvorbringen die Aktualität abspreche, hätte sie ihn befragen müssen, wann er letztmalig gesucht worden sei. Indessen habe es die Vorinstanz unterlassen, ihn über allfällige behördliche Suchen während des (…) Zeitraums – zwischen der Rückkehr aus I._______ und der Ausreise nach Serbien – zu befragen.</w:t>
      </w:r>
    </w:p>
    <w:p>
      <w:r>
        <w:t>E-6185/2024 Seite 6</w:t>
      </w:r>
    </w:p>
    <w:p>
      <w:r>
        <w:rPr>
          <w:b/>
        </w:rPr>
        <w:t>E. 5.2.2</w:t>
      </w:r>
    </w:p>
    <w:p>
      <w:r>
        <w:t>In materieller Hinsicht wendet er ein, dass es entgegen der vo- rinstanzlichen Feststellung auch nach dem Vorfall von 2016 zu Behelligun- gen gekommen sei. Sein Vater sei vermutlich im (…) 2020 durch die Ver- folgungsakteure ermordet worden. Zwar habe er nach 2016 sein Engage- ment für die Studentengruppe «G._______» eingestellt, jedoch habe auch die F._______-Mitgliedschaft seines Vaters bei den Behörden ein grosses Interesse an seiner gesamten Familie geweckt. Selbst die Geschwister sei- nes Vaters seien zu Tode gekommen. Er und seine Familie sei auch nach dem Tod seines Vaters weiterhin angerufen und bedroht worden. Zudem sei er selbst als Oppositioneller angesehen worden. Die ehemalige Aktivität bei «G._______» und das politische Profil seines Vaters hätten ihn expo- niert. Es sei nicht ausgeschlossen, dass er sich künftig – in den Augen der Regierung – einer politischen Gruppe, oder gar der F._______ anschlies- sen könnte. Es sei nicht abwegig, dass er dereinst in die Fussstapfen sei- nes Vaters treten und sich rächen könnte. Ob er dies tatsächlich beabsich- tige, sei dahingestellt. Demzufolge könnte der Tod seines Vaters – entge- gen der vorinstanzlichen Behauptung – das Verfolgungsmotiv gar stärken. Zuletzt erschliesse sich aus den Akten, dass er ein Leben im Versteck ge- führt habe. Dies zumal er die Schule abgebrochen und regelmässig den Wohnort gewechselt habe.</w:t>
      </w:r>
    </w:p>
    <w:p>
      <w:r>
        <w:rPr>
          <w:b/>
        </w:rPr>
        <w:t>E. 6.1</w:t>
      </w:r>
    </w:p>
    <w:p>
      <w:r>
        <w:t>Die formelle Rüge, das SEM habe den Sachverhalt unvollständig fest- gestellt, erweist sich als offensichtlich unbegründet. Das Hauptbegehren um Rückweisung der Sache an die Vorinstanz zwecks weiterer Abklärun- gen für eine Neubeurteilung ist abzuweisen.</w:t>
      </w:r>
    </w:p>
    <w:p>
      <w:r>
        <w:rPr>
          <w:b/>
        </w:rPr>
        <w:t>E. 6.2</w:t>
      </w:r>
    </w:p>
    <w:p>
      <w:r>
        <w:t>Vorab ist hierzu darauf hingewiesen werden, dass seine damalige Rechtsvertreterin am Ende der Anhörung zu Ausdruck brachte, aus ihrer Sicht sei der wesentliche Sachverhalt erstellt (vgl. act. 19 F103). Auch auf- grund der gesamten Aktenlage ist davon auszugehen, dass der Beschwer- deführer rechtsgenüglich befragt wurde. Es geht nicht hervor, inwiefern eine Befragung seitens der Vorinstanz nach der letzten behördlichen Su- che oder zum Leben «im Versteck» angezeigt gewesen wäre. Aus dem Anhörungsprotokoll und den Akten geht hervor, dass der Beschwerdefüh- rer rund um das Jahr 2020 die Grundstücke seines Vaters in Burundi ver- kaufte, im (…) 2021 einen neuen Reisepass ausstellen liess, 2020/21 nach I._______ aus- und nach Burundi wiedereinreiste und sein Heimatland im (…) 2022 schliesslich ganz legal auch offen mit seinem eigenen Reisepass auf dem Luftweg verliess (vgl. act. 3 ID-002, act. 19 F19, F54, F55, F57). Diese Umstände sprechen klar gegen ein Leben «im Versteck» und im</w:t>
      </w:r>
    </w:p>
    <w:p>
      <w:r>
        <w:t>E-6185/2024 Seite 7 Übrigen auch gegen ein behördliches Interesse an ihm. Der Vorwurf, wo- nach er nicht über die Höhe des Verkaufserlöses seiner Grundstücke be- fragt worden sei, wurde in der Beschwerde nicht näher begründet. Es er- schliesst sich nicht, inwiefern dies – notabene nach der ausführlichen Be- fragung der Vorinstanz zur Lebensunterhaltsbestreitung in der Heimat – im Rahmen der Erstellung des rechtserheblichen Sachverhaltes angezeigt gewesen wäre (vgl. act. 19 F48 – F54). Eine Rückweisung an die Vo- rinstanz zwecks weiterer Abklärungen ist nach dem Gesagten nicht not- wendig.</w:t>
      </w:r>
    </w:p>
    <w:p>
      <w:r>
        <w:rPr>
          <w:b/>
        </w:rPr>
        <w:t>E. 6.3</w:t>
      </w:r>
    </w:p>
    <w:p>
      <w:r>
        <w:t>In der Sache selbst kommt das Gericht nach Prüfung der Akten zu der Erkenntnis, dass die Vorinstanz zutreffend zum Schluss gelangt ist, die Vorbringen des Beschwerdeführers genügen den Anforderungen von Art. 3 AsylG an die Flüchtlingseigenschaft nicht. Zur Vermeidung von Wieder- holungen kann mit nachfolgenden Ergänzungen vollumfänglich auf die vo- rinstanzlichen Erwägungen verwiesen werden.</w:t>
      </w:r>
    </w:p>
    <w:p>
      <w:r>
        <w:rPr>
          <w:b/>
        </w:rPr>
        <w:t>E. 6.4</w:t>
      </w:r>
    </w:p>
    <w:p>
      <w:r>
        <w:t>Der Beschwerdeführer war eigenen Angaben zufolge im Jahre 2016 letztmalig von Verfolgungsmassnahmen betroffen (vgl. act. 16 F71-F76). Diesem Vorfall (eintägige Festhaltung und […]) mangelt es am zeitlichen und sachlichen Kausalzusammenhang zu seiner Ausreise, da er bis zu sei- ner Ausreise im (…) 2022 noch rund sechs Jahre unbehelligt in seinem Heimatland verblieb. Dass es zu weiteren asylbeachtlichen Vorfällen ge- kommen wäre, erschliesst sich entgegen der Ansicht in der Beschwerde nicht. Vielmehr spricht die Aktenlage dafür, dass das Verfolgungsinteresse seinem Vater gegolten hat, zumal die Imbonerakure bei den Hausdurchsu- chungen stets seinen Vater – und nicht den Beschwerdeführer selbst – er- griffen (vgl. act. 19 F61, F89-F90). Ferner ist mit aller Deutlichkeit hervor- zuheben, dass der Beschwerdeführer nach einem vorübergehenden Auf- enthalt in I._______ gar im (…) 2022 für mehrere Monate freiwillig nach Burundi zurückkehrte (vgl. act. 19 F22). Dieser Umstand steht einer sub- jektiven Verfolgungsfurcht klar entgegen. Schliesslich spricht auch die gänzlich problemlose, legale Ausreise aus Burundi auf dem Luftweg im (…) 2022 gegen eine objektive Verfolgungslage.</w:t>
      </w:r>
    </w:p>
    <w:p>
      <w:r>
        <w:rPr>
          <w:b/>
        </w:rPr>
        <w:t>E. 6.5</w:t>
      </w:r>
    </w:p>
    <w:p>
      <w:r>
        <w:t>Zudem ist auch keine Gefahr einer Reflexverfolgung ersichtlich. So ist übereinstimmend mit der Vorinstanz darauf hinzuweisen, dass der Vater des Beschwerdeführers (die gesuchte Hauptperson) bereits seit vielen Jahren verstorben ist. Es ist weder nachvollziehbar, weshalb Angehörige von längst verstorbenen Personen reflexverfolgt werden sollten, noch wur- den solche Gründe in der Beschwerde substanziiert dargelegt.</w:t>
      </w:r>
    </w:p>
    <w:p>
      <w:r>
        <w:t>E-6185/2024 Seite 8</w:t>
      </w:r>
    </w:p>
    <w:p>
      <w:r>
        <w:rPr>
          <w:b/>
        </w:rPr>
        <w:t>E. 6.6</w:t>
      </w:r>
    </w:p>
    <w:p>
      <w:r>
        <w:t>Zusammenfassend ist festzustellen, dass der Beschwerdeführer nicht gelungen ist, eine flüchtlingsrechtlich relevante Verfolgung im Sinne von Art. 3 AsylG darzulegen. Das SEM hat zu Recht die Flüchtlingseigenschaft des Beschwerdeführers verneint und dessen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w:t>
      </w:r>
    </w:p>
    <w:p>
      <w:r>
        <w:t>E-6185/2024 Seite 9 erniedrigende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Es liegen keine Anhaltspunkte dafür vor, dass die Rückkehr des Be- schwerdeführers nach Burundi in individueller Hinsicht unzumutbar wäre. Diesbezüglich kann auf die zutreffenden Erwägungen der Vorinstanz</w:t>
      </w:r>
    </w:p>
    <w:p>
      <w:r>
        <w:t>E-6185/2024 Seite 10 verwiesen werden, denen sich das Gericht anschliesst (vgl. a.a.O. E. III Ziff. 2). Mit der Entgegnung in der Beschwerde, wonach er über keinen Schulabschluss verfüge und im Heimatland berufliche Wiedereinstiegs- möglichkeiten fehlten, vermag er keine andere Sichtweise aufzuzeigen. Es ist darauf hinzuweisen, dass er mit seinem elfjährigen Schulbesuch über eine solide Grundausbildung verfügt. Es ist es ihm zuzumuten, zeitnah eine Arbeit in der angestammten Tätigkeit (Handel und Landwirtschaft) wieder aufzunehmen.</w:t>
      </w:r>
    </w:p>
    <w:p>
      <w:r>
        <w:rPr>
          <w:b/>
        </w:rPr>
        <w:t>E. 8.3.3</w:t>
      </w:r>
    </w:p>
    <w:p>
      <w:r>
        <w:t>Eine zwangsweise Rückweisung von Personen mit gesundheitlichen Problemen kann ferner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Eine solche Konstellation ist vorliegend nicht gegeben. Zwar leidet der Be- schwerdeführer an einer (…) (lCD-10: […]) und einer (…) (ICD-10: […]), weshalb eine ambulante psychiatrisch-psychotherapeutische und pharma- kologische Behandlung mit (…) im L._______ eingeleitet wurde (vgl. me- dizinischer Bericht der M._______ vom (…) November 2024). Dabei han- delt es sich nicht um ein terminales Krankheitsbild, auch ist anhand der Aktenlage nicht von einer ernsten, raschen und unwiederbringlichen Ver- schlechterung seines Gesundheitszustands bei einer Rückkehr in seinen Heimatstaat auszugehen. Insbesondere ist darauf hinzuweisen, dass der Zugang zu ambulanten psychologischen und psychiatrischen Behandlun- gen in Burundi gewährleistet ist, auch wenn die burundischen Qualitäts- standards nicht den schweizerischen Standards entsprechen mögen. Na- mentlich ist eine Behandlung der geltend gemachten Gesundheitsbe- schwerden im «Centre Neuro Psychiatrique de Kamenge» in Bujumbura</w:t>
      </w:r>
    </w:p>
    <w:p>
      <w:r>
        <w:t>E-6185/2024 Seite 11 möglich (vgl. Urteil des BVGer D-4328/2024 vom 19. Dezember 2024, E. 9.3.2). Was die im medizinischen Bericht geltend gemachten Suizidgedanken an- belangt (vgl. a.a.O. S. 5), ist festzuhalten, dass Suizidalität für sich allein kein Vollzugshindernis darstellt (vgl. insbesondere Entscheidungen und Mitteilungen der [vormaligen] Schweizerischen Asylrekurskommission [E- MARK] 2005 Nr. 23 E. 5.1, S. 212 m.w.H.). Allfälligen suizidalen Tendenzen ist bei der Ausgestaltung der Vollzugsmodalitäten angemessen Rechnung zu tragen.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Subeventualbegehren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ist zur Bezahlung der Verfahrenskosten zu verwenden.</w:t>
      </w:r>
    </w:p>
    <w:p>
      <w:r>
        <w:t>(Dispositiv nächste Seite)</w:t>
      </w:r>
    </w:p>
    <w:p>
      <w:r>
        <w:t>E-6185/2024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