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E-6185/2023 vom 26. Februar 2024</w:t>
      </w:r>
    </w:p>
    <w:p>
      <w:r>
        <w:t>Bundesverwaltungsgericht, 2024-02-26, DE</w:t>
      </w:r>
    </w:p>
    <w:p>
      <w:r>
        <w:rPr>
          <w:b/>
        </w:rPr>
        <w:t xml:space="preserve">Quelle: </w:t>
      </w:r>
      <w:r>
        <w:t>https://mcp.opencaselaw.ch/entscheid/bvger_E-6185_2023</w:t>
      </w:r>
    </w:p>
    <w:p>
      <w:r>
        <w:t>FR: TAF E-6185/2023 du 26 février 2024</w:t>
      </w:r>
    </w:p>
    <w:p>
      <w:r>
        <w:t>IT: TAF E-6185/2023 del 26 febbraio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E-6185/2023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4.1</w:t>
      </w:r>
    </w:p>
    <w:p>
      <w:r>
        <w:t>In der Beschwerdeschrift haben Beschwerdeführende ein Rechtsbe- gehren zu stellen (Art. 52 Abs. 1 VwVG). Das Rechtsbegehren muss be- stimmt abgefasst sein und angeben, welche Entscheidung von der Rechts- mittelinstanz gefällt werden soll. Stellt die beschwerdeführende Partei mehrere Begehren, sogenannte Alternativbegehren, muss sie unmissver- ständlich zu verstehen geben, welchem Begehren sie selbst gegebenen- falls den Vorzug gibt und in welcher Reihenfolge daher ihre Begehren zu beurteilen sind. Allenfalls ist der Partei Gelegenheit zur Klärung bzw. Ver- besserung zu geben (SEETHALER/PORTMANN in: Waldmann/Krauskopf [Hrsg.], Praxiskommentar VwVG, 3. Aufl. 2023, Art. 52 N 34).</w:t>
      </w:r>
    </w:p>
    <w:p>
      <w:r>
        <w:rPr>
          <w:b/>
        </w:rPr>
        <w:t>E. 4.2</w:t>
      </w:r>
    </w:p>
    <w:p>
      <w:r>
        <w:t>Der Beschwerdeführer hat in seiner Rechtsmitteleingabe zwei gleich- wertige Hauptbegehren gestellt. Unter Ziffer 1 beantragt er die Aufhebung der angefochtenen Verfügung und die Rückweisung der Angelegenheit an die Vorinstanz zwecks weiterer Sachverhaltsabklärung, mithin stellt er ei- nen kassatorischen Antrag. Unter Ziffer 2 beantragt er unter Aufhebung der angefochtenen Verfügung die Gewährung von Asyl und stellt damit einen reformatorischen Antrag, ohne aber anzugeben, welchem der beiden Rechtsbegehren er den Vorzug gibt. Da sich die beiden Rechtsbegehren teilweise ausschliessen, hätte dem Beschwerdeführer in dieser Konstella- tion grundsätzlich eine Nachfrist zur Klärung gewährt werden müssen. Aus prozessökonomischen Gründen wurde indes darauf verzichtet. Dies na- mentlich deshalb, weil sich eine Rückweisung – wie nachfolgend in Erwä- gung 4.3 dargelegt – in keiner Weise rechtfertigt und der entsprechende Antrag ohne grossen Aufwand durch das Gericht beurteilt werden kann. Einlässlich zu prüfen ist indes der reformatorische Antrag.</w:t>
      </w:r>
    </w:p>
    <w:p>
      <w:r>
        <w:t>E-6185/2023 Seite 6</w:t>
      </w:r>
    </w:p>
    <w:p>
      <w:r>
        <w:rPr>
          <w:b/>
        </w:rPr>
        <w:t>E. 4.3</w:t>
      </w:r>
    </w:p>
    <w:p>
      <w:r>
        <w:t>Der Beschwerdeführer stellt in der Rechtsmitteleingabe einen Rück- weisungsantrag zwecks weiterer Abklärung des Sachverhalts, verweist da- bei auf das in der Türkei gegen ihn eingeleitete Strafverfahren und führt aus, die Vorinstanz habe diesen Umstand im bisherigen Verfahren nicht berücksichtigen können. Die Vorinstanz konnte sich zum Verfügungszeit- punkt selbstredend noch nicht zum erst auf Beschwerdeebene vorgebrach- ten Strafverfahren in der Türkei äussern. Im Rahmen des Schriftenwech- sels hat sie ihren Standpunkt hierzu indes einlässlich erläutert, wozu dem Beschwerdeführer das Replikrecht gewährt wurde, welches er auch wahr- nahm. Daher erweist sich der Sachverhalt nach Auffassung des Gerichts als spruchreif. Der Antrag auf Rückweisung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In der angefochtenen Verfügung gelangt die Vorinstanz zum Schluss, die Vorbringen des Beschwerdeführers hielten weder den Anforderungen an die Flüchtlingseigenschaft nach Art. 3 AsylG, noch denjenigen an das Glaubhaftmachen gemäss Art. 7 AsylG stand.</w:t>
      </w:r>
    </w:p>
    <w:p>
      <w:r>
        <w:t>E-6185/2023 Seite 7 Angesichts dessen, dass der Beschwerdeführer – welcher als (…) gear- beitet habe – über kein Spezialwissen oder spezielle Fertigkeiten verfüge, sei nicht nachvollziehbar, aus welchen Gründen die türkische Zivilpolizei ihn als Informant habe rekrutieren wollen. Auch selbst habe er dies nicht zu erklären vermögen. Ausserdem sei zweifelhaft, dass die Versuche, ihn zu rekrutieren, sowohl in C._______ als auch in B._______ von unter- schiedlichen Zivilpolizisten erfolgt sein sollten. Dass er die Türkei legal mit seinem Reisepass habe verlassen können, spreche ebenfalls nicht dafür, dass er Probleme mit den heimatlichen Behörden gehabt habe. Sodann würden sich seine Aussagen als allgemein, vage, nicht differenziert sowie nicht erlebnisgeprägt erweisen. Bezüglich der vorgebrachten Reflexverfolgung zufolge der politischen Ak- tivitäten des Grossvaters und der Onkel verwies die Vorinstanz vorab auf die Rechtsprechung des Bundesverwaltungsgerichts (vgl. dazu Urteile des BVGer E-6587/2007 vom 25. Oktober 2010; E-6244/2016 vom 9. Mai 2018 jeweils m.w.H.). Sodann führte sie aus, die Ausreisegründe des Beschwer- deführers hätten ausnahmslos mit der Zivilpolizei zu tun, und er habe keine Nachteile geltend gemacht, die er aufgrund des politischen Engagements seiner Familie erlitten habe. Er selbst sei zudem nie Mitglied einer Partei gewesen. Es lägen demnach keine Hinweise vor, welche erwarten liessen, dass er wegen seines familiären Umfelds mit beachtlicher Wahrscheinlich- keit und in absehbarer Zukunft von Reflexverfolgungsmassnahmen ernst- haften Ausmasses betroffen werden könnte. Die Furcht vor flüchtlings- rechtlicher Verfolgung sei daher unbegründet.</w:t>
      </w:r>
    </w:p>
    <w:p>
      <w:r>
        <w:rPr>
          <w:b/>
        </w:rPr>
        <w:t>E. 6.2</w:t>
      </w:r>
    </w:p>
    <w:p>
      <w:r>
        <w:t>In der Rechtsmitteleingabe hält der Beschwerdeführer daran fest, er erfülle die Voraussetzungen zur Anerkennung als Flüchtling. Zunächst ob- liege es nicht ihm, eine plausible Erklärung für die Absicht der Zivilpolizei darzulegen. Gemäss Urteil des BVGer D-2124/2014 vom 15. Januar 2016 sollten grundsätzlich nur naturwissenschaftliche, respektive physikalische und biologische Tatsachen unter dem Aspekt der Plausibilität bewertet wer- den, da die Plausibilität als ein kulturell- und persönlichkeitsabhängiges Konzept verstanden werden müsse. Einem Beschwerdeführer könne ein allfällig unlogisches oder inkohärentes Verhalten des Verfolgers nicht ne- gativ angelastet werden. Dies habe die Vorinstanz jedoch gemacht. Bezüg- lich seines Aussageverhaltens und Erzählstils treffe zu, dass diese eher nüchtern seien. Einerseits habe aber die befragende Person keine An- strengungen unternommen, die Fragen anders zu formulieren. Anderer- seits würden seine Aussagen an verschiedenen Stellen Realkennzeichen</w:t>
      </w:r>
    </w:p>
    <w:p>
      <w:r>
        <w:t>E-6185/2023 Seite 8 enthalten, weshalb in einer Gesamtbetrachtung von der Glaubhaftigkeit seiner Vorbringen auszugehen sei. Sodann sei er von den Zivilpolizisten auch auf seine politisch aktiven und vom türkischen Staat verfolgten Angehörigen angesprochen worden. Die einzelnen Geschehnisse in der Türkei hätten zu einem für ihn unerträgli- chen psychischen Druck geführt. Zudem habe sein Vater am (…) anlässlich einer Verkehrskontrolle erfahren, dass gegen ihn – den Beschwerdeführer – ein Ermittlungsverfahren eröffnet worden sei. Über einen Anwalt habe er anschliessend Einsicht in die Akten nehmen können und herausgefunden, dass am (…) ein Haftbefehl gegen ihn ausgestellt worden sei und ihm Pro- paganda für eine terroristische Organisation vorgeworfen werde. Zur Ver- fahrenseinleitung habe ein Facebook-Post von ihm geführt, den er am (…) auf seinem Profil veröffentlicht habe. In Berücksichtigung all dieser Ereig- nisse sei mit grosser Wahrscheinlichkeit davon auszugehen, dass er keine faire Behandlung beziehungsweise rechtsstaatliche Verfahren erwarten könne, wenn er zurück in die Türkei gehen müsse. Es bestehe insbeson- dere in der Provinz B._______ derzeit keine glaubwürdige, rechtsstaatliche Möglichkeit, sich gegen willkürliche Festnahmen oder polizeiliche Über- griffe in der Haft zu wehren. Aufgrund der erlittenen Nachteile in der Türkei, seines politischen Engagements, seiner kurdischen Ethnie, der Reflexver- folgung und der begründeten Furcht vor einer zukünftigen Verfolgung auf- grund der laufenden Ermittlungen gegen ihn erfülle er die Flüchtlingseigen- schaft gemäss Art. 3 AsylG.</w:t>
      </w:r>
    </w:p>
    <w:p>
      <w:r>
        <w:rPr>
          <w:b/>
        </w:rPr>
        <w:t>E. 6.3</w:t>
      </w:r>
    </w:p>
    <w:p>
      <w:r>
        <w:t>In der Vernehmlassung hält die Vorinstanz einleitend fest, nicht jede asylsuchende Person aus der Türkei, die in einem Ermittlungsverfahren im Zusammenhang mit Aktivitäten auf sozialen Medien verwickelt sei, werde automatisch in flüchtlingsrechtlich relevanter Weise verfolgt. Vielmehr sei im Einzelfall unter Berücksichtigung der konkreten Umstände eine Prog- nose zu stellen, ob das Ermittlungsverfahren mit überwiegender Wahr- scheinlichkeit zu einer flüchtlingsrechtlich relevanten Verfolgung führe, was vorliegend zu verneinen sei. Das eingeleitete Ermittlungsverfahren in der Türkei befinde sich in einem frühen Verfahrensstadium und es sei insbesondere noch offen, ob es über- haupt zu einer Anklage kommen werde. Sodann habe es in den letzten Jahren in der Türkei wegen des fraglichen Tatbestandes eine hohe Anzahl an eingeleiteten Ermittlungen gegeben, der Anteil der Verurteilungen aber (nur) bei rund einem Drittel gelegen. Das Risiko wegen Terrorpropaganda verurteilt zu werden, sei in den letzten Jahren daher gering gewesen.</w:t>
      </w:r>
    </w:p>
    <w:p>
      <w:r>
        <w:t>E-6185/2023 Seite 9 Bei dem vom Beschwerdeführer eingereichten Dokument handle es sich nicht um einen Haft-, sondern einen Vorführbefehl. Ein solcher führe ge- mäss Rechtsprechung des Bundesverwaltungsgerichts nicht per se zur Feststellung, wonach mit hoher Wahrscheinlichkeit eine flüchtlingsrechtlich relevante Verfolgung zu befürchten sei. In aller Regel würden Personen, gegen die ein solcher Befehl vorliege, bei der Einreise angehalten und zwecks Befragung dem zuständigen Staatsanwalt oder Gericht zugeführt und gemäss heute gültigen gesetzlichen Grundlagen anschliessend wieder entlassen, ohne in Untersuchungshaft genommen zu werden. Gemäss Aktenlage sei der Beschwerdeführer in der Türkei strafrechtlich unbescholten. Politisch betätigt habe er sich nur insofern, als er zwischen- durch als Sympathisant an Kundgebungen und Anlässen der (legalen) HDP teilgenommen habe. Er habe weder ein eigenes politisches Engage- ment, noch ein solches seiner Familienangehörigen geltend gemacht, wel- ches für ihn persönlich jemals zu Problemen mit den türkischen Behörden beziehungsweise strafrechtlichen Konsequenzen geführt hätte. Sollte es zu einer Verurteilung kommen – was aktuell noch nicht absehbar sei – sei unter diesen Umständen die Wahrscheinlichkeit gering, dass er zu einer unbedingten Haftstrafe verurteilt würde. Gemäss Erkenntnissen des SEM sehe der Strafrahmen des fraglichen Straftatbestandes eine Freiheitsstrafe von zwei Jahren oder weniger vor. Bei Ersttätern und bei Strafen unter zwei Jahren werde die Haftstrafe jedoch bedingt ausgesprochen oder die Ur- teilsverkündung aufgeschoben. Allfällige mit einer bedingten Haftstrafe oder einem Aufschub der Urteilsverkündung angeordneten Auflagen seien mangels Intensität asylrechtlich nicht relevant. Gesamthaft sei mit hoher Wahrscheinlichkeit davon auszugehen, dass es nicht zu einer Verurteilung zu einer unbedingten Freiheitsstrafe kommen würde. Mangels politischen Profils gehe die Vorinstanz auch nicht von ei- nem erheblichen Risiko für Misshandlungen oder Folter bei einer Rückkehr in die Türkei aus, selbst wenn er bei der Einreise aufgrund des Vorführ- befehls angehalten und der Staatsanwaltschaft für eine Aussage zugeführt würde. Schliesslich würden verschiedene Indizien für ein bewusstes Einleiten des Ermittlungsverfahrens in der Türkei durch den Beschwerdeführer selbst vorliegen, was als Rechtsmissbrauch zu qualifizieren sei. Namentlich sei der «Haftbefehl» erst nach dem negativen Asylentscheid geltend gemacht worden, wobei der Vater des Beschwerdeführers just eine Woche nach der Entscheideröffnung anlässlich einer Verkehrskontrolle vom Bestehen des</w:t>
      </w:r>
    </w:p>
    <w:p>
      <w:r>
        <w:t>E-6185/2023 Seite 10 Befehls erfahren haben solle. Auch gebe es eine eindeutige zeitliche Nähe zwischen dem Facebook-Post vom (…) und der Aufnahme der Ermittlun- gen durch die türkischen Behörden, die bereits am (…) in einem Vorführ- befehl gemündet hätten. Der fragliche Post sei für die Vorinstanz unter an- gegebenem Link schliesslich auch nicht auffindbar gewesen.</w:t>
      </w:r>
    </w:p>
    <w:p>
      <w:r>
        <w:rPr>
          <w:b/>
        </w:rPr>
        <w:t>E. 6.4</w:t>
      </w:r>
    </w:p>
    <w:p>
      <w:r>
        <w:t>Replikweise macht der Beschwerdeführer geltend, gemäss seinem tür- kischen Anwalt würden sowohl ein Vorführ- als auch ein Haftbefehl vorlie- gen. Deswegen würde er bei einer Rückkehr in die Türkei nicht nur befragt, sondern auch gleich verhaftet werden. Da die Justiz wegen des Erdbebens erst wieder seit Oktober 2023 ordnungsgemäss funktioniere, herrsche dort eine grosse Geschäftslast. Es sei daher mit einer verzögerten Anklageer- hebung zu rechnen und damit auch mit einem längerfristigen Gefängnis- aufenthalt währenddessen. Zudem sei sein Vater mit einem auf den Be- schwerdeführer eingelösten Fahrzeug unterwegs gewesen, als er anläss- lich der Verkehrskontrolle von der Ermittlung erfahren habe. Die Polizei habe deswegen auch seine Personalien überprüft und bei dieser Gelegen- heit über das eröffnete Verfahren informiert. Schliesslich sei der Vorführbe- fehl zeitlich deshalb so kurz nach dem Facebook-Post erlassen worden, da aufgrund des politischen Klimas regierungsfeindliche Handlungen prioritär verfolgt würden. Da sein Vater seinetwegen misshandelt worden sei, habe er sein Facebook-Profil gelöscht, weshalb der besagte Post nicht mehr zu- gänglich sei.</w:t>
      </w:r>
    </w:p>
    <w:p>
      <w:r>
        <w:rPr>
          <w:b/>
        </w:rPr>
        <w:t>E. 7.1</w:t>
      </w:r>
    </w:p>
    <w:p>
      <w:r>
        <w:t>Mit der Vorinstanz ist zunächst festzustellen, dass die Schilderungen des Beschwerdeführers in den zentralen Sachverhaltselementen, nament- lich der angeblichen Bedrängungen durch die Zivilpolizisten, nicht nach- vollziehbar sind. Sie sind insgesamt äusserst vage, unsubstantiiert und nicht erlebnisgeprägt ausgefallen. Da dem Anhörungsprotokoll keine Hin- weise auf Verständigungsprobleme zu entnehmen sind, bestand für die be- fragende Person kein Anlass, die Fragen umzuformulieren. Auch sonst ist die Fragetechnik der befragenden Person nicht zu beanstanden. Der Teil zu den Gesuchsgründen hat mit einer offenen Frage zu den Ausreisegrün- den begonnen, womit es dem Beschwerdeführer offenstand, alles Wesent- liche ausführlich und detailliert darzulegen. Die entsprechende Antwort fiel kurz aus. Als seine Antworten aber auch nach mehrmaligem Fragen nicht detaillierter ausfielen, wurden ihm konkretere Fragen gestellt. Angesichts seines Bildungsstandes hätten vom Beschwerdeführer durchaus detaillier- tere und genauere Angaben zu den Ereignissen erwartet werden dürfen. Zwar ist dessen Einwand, es obliege nicht ihm, die genauen Gründe für</w:t>
      </w:r>
    </w:p>
    <w:p>
      <w:r>
        <w:t>E-6185/2023 Seite 11 das Handeln von Drittpersonen darzulegen, nicht gänzlich unberechtigt. Vorliegend ist jedoch in der Tat nicht verständlich, aus welchen Gründen die Zivilpolizei ein derartiges Interesse am Beschwerdeführer, welcher ein unauffälliges Leben geführt hat, gehabt haben soll, so dass sie ihn sowohl in C._______ als auch in B._______ versucht haben soll zu rekrutieren. Die Vorinstanz hat dieses Vorbringen des Beschwerdeführers zulässiger- weise als unglaubhaft gewürdigt. Die Schwierigkeit, die genaue Motivation der Zivilpolizisten zu kennen, führt nicht zum Umkehrschluss, das Vorbrin- gen sei deshalb als glaubhaft gemacht zu erachten.</w:t>
      </w:r>
    </w:p>
    <w:p>
      <w:r>
        <w:rPr>
          <w:b/>
        </w:rPr>
        <w:t>E. 7.2</w:t>
      </w:r>
    </w:p>
    <w:p>
      <w:r>
        <w:t>Was die Reflexverfolgung betrifft, hat der Beschwerdeführer – nebst den Rekrutierungsversuchen durch die Zivilpolizei – keine durch Verfol- gung erlittene Nachteile in seinem Heimatstaat geltend gemacht. Soweit er die politische Betätigung seiner Familienangehörigen als Ursache für die Rekrutierungsversuche ansieht und daraus auf einen unerträglichen psy- chischen Druck schliesst, ist auf die diesbezüglich hohen Anforderungen für die Annahme eines solchen hinzuweisen. Gemäss Praxis ist ein uner- träglicher psychischer Druck anzunehmen, wenn einzelne Personen oder Teile einer Bevölkerung systematisch schweren oder wiederholten Eingrif- fen in ihre Menschenrechte durch den Staat ausgesetzt sind und diese Ein- griffe eine derartige Intensität erreichen, dass ein menschenwürdiges Le- ben nicht mehr möglich erscheint. Nicht ausschlaggebend ist wie die be- troffene Person die Situation subjektiv erlebt hat (BVGE 2010/28 E. 3.3.1.1). Selbst bei Wahrunterstellung der geltend gemachten Verfol- gung durch die Zivilpolizei wären die Voraussetzungen zur Annahme eines unerträglichen psychischen Drucks vorliegend nicht gegeben.</w:t>
      </w:r>
    </w:p>
    <w:p>
      <w:r>
        <w:rPr>
          <w:b/>
        </w:rPr>
        <w:t>E. 7.3.1</w:t>
      </w:r>
    </w:p>
    <w:p>
      <w:r>
        <w:t>Auf Beschwerdestufe bringt der Beschwerdeführer neu vor, in der Türkei sei gegen ihn gestützt auf das türkische Antiterrorgesetz ein Ermitt- lungsverfahren eingeleitet und ein Haftbefehlt ausgestellt worden. Nament- lich habe er am (…) einen Post veröffentlicht, der im Zusammenhang mit dem syrischen Ableger der PKK (Partiya Karkerên Kurdistanê; Arbeiterpar- tei Kurdistans) gestanden habe. Da dieser Post nach seiner Ausreise aus der Türkei erfolgt ist, ist zu prüfen, ob subjektive Nachfluchtgründe im Sinne von Art. 54 AsylG vorliegen. Gemäss dieser Bestimmung wird Flüchtlingen kein Asyl gewährt, wenn sie wegen ihres Verhaltens nach der Ausreise die Flüchtlingseigenschaft gemäss Art. 3 AsylG begründen.</w:t>
      </w:r>
    </w:p>
    <w:p>
      <w:r>
        <w:rPr>
          <w:b/>
        </w:rPr>
        <w:t>E. 7.3.2</w:t>
      </w:r>
    </w:p>
    <w:p>
      <w:r>
        <w:t>Wie die Vorinstanz in der Vernehmlassung bereits angedeutet hat, besteht auch für das Bundesverwaltungsgericht der begründete Eindruck,</w:t>
      </w:r>
    </w:p>
    <w:p>
      <w:r>
        <w:t>E-6185/2023 Seite 12 dass das in der Türkei gegen den Beschwerdeführer eröffnete Ermittlungs- verfahren mutmasslich bewusst initiiert wurde, um auf diese Weise seine Chancen auf ein Aufenthaltsrecht in der Schweiz auf der Grundlage des Asylrechts zu verbessern. Gemäss den eingereichten Verfahrensakten habe die Sicherheitsabteilung bereits am (…), mithin drei Tage nach der Veröffentlichung des besagten Posts, Untersuchungen angefordert. In der Replik wird vorgebracht, dies hänge damit zusammen, dass regierungs- feindliche Handlungen prioritär verfolgt würden. Beim Profil des Beschwer- deführers ist jedoch nicht davon auszugehen, dass die Behörden tatsäch- lich von sich aus schon nach drei Tagen Kenntnis vom Post erlangt hätten, zumal gemäss seinen Angaben die Behörden aktuell sehr stark ausgelas- tet seien. Augenfällig ist ferner, dass lediglich ein einziger Post vorliegt und das Verfahren auch wegen dieses einen Posts eingeleitet wurde. Zwar werden in den türkischen Verfahrensakten zwei weitere Posts erwähnt, ei- ner vom Januar und der andere vom April 2023, wobei diese offensichtlich nicht Gegenstand des Strafverfahrens sind. Selbst unter Berücksichtigung dieser beiden anderen Aktivitäten auf den sozialen Medien würden immer noch lediglich drei einzelne, sporadisch erfolgte Posts vorliegen, was eben- falls dafür spricht, dass diese bewusst veröffentlicht worden sind. Jeden- falls deuten derart seltene Aktivitäten nicht auf zielgerichtete, konsequente, oppositionelle Tätigkeiten hin, welche von türkischen Behörden prioritär verfolgt werden würden. Ausserdem erscheint der Zeitpunkt und die Art und Weise der Kenntnisnahme von den Ermittlungen durch den Vater des Beschwerdeführers konstruiert. Mithin habe dieser am (…), und damit eine Woche nach dem negativen Entscheid der Vorinstanz anlässlich einer Ver- kehrskontrolle davon Kenntnis erlangt.</w:t>
      </w:r>
    </w:p>
    <w:p>
      <w:r>
        <w:rPr>
          <w:b/>
        </w:rPr>
        <w:t>E. 7.3.3</w:t>
      </w:r>
    </w:p>
    <w:p>
      <w:r>
        <w:t>Der von der Vorinstanz überzeugend begründete Standpunkt in der Vernehmlassung, der Beschwerdeführer habe im Zusammenhang mit den hängigen strafrechtlichen Ermittlungsverfahren in der Türkei als strafrecht- lich nicht vorbelastete Person, die kein politisches Profil aufweise, mit ho- her Wahrscheinlichkeit keine Verurteilung zu einer unbedingten Haftstrafe zu erwarten beziehungsweise nicht mit erheblicher Wahrscheinlichkeit eine flüchtlingsrechtlich relevante, mit einem Politmalus behaftete Verfolgung zu befürchten, steht in Einklang mit der Rechtsprechung des Bundesver- waltungsgerichts in ähnlich gelagerten Fällen (vgl. die Urteile des BVGer D-4214/2023 vom 19. Dezember 2023 E. 5.3; E-3568/2023 vom 19. Sep- tember 2023 E. 7.2.4 und E. 7.2.5; E-2549/2021 vom 5. September 2023 E. 6.4 und E. 6.5; E-1518/2023 vom 19. Juni 2023 E. 6, E-3593/2021 vom</w:t>
      </w:r>
    </w:p>
    <w:p>
      <w:r>
        <w:rPr>
          <w:b/>
        </w:rPr>
        <w:t>E. 8</w:t>
      </w:r>
    </w:p>
    <w:p>
      <w:r>
        <w:t>Juni 2023 E. 6.3.6 und D-691/2023 vom 28. April 2023 E. 6) und ist nicht zu beanstanden. Entgegen den Ausführungen des Beschwerdeführers ist</w:t>
      </w:r>
    </w:p>
    <w:p>
      <w:r>
        <w:t>E-6185/2023 Seite 13 in den Akten kein Haftbefehl enthalten. Vielmehr befindet sich darin nur ein Vorführbefehl („Yakalama Emri”), gemäss welchem der Beschwerdeführer zwecks Einvernahme angehalten, anschliessend aber wieder freigelassen werden soll. Den Akten kann nicht entnommen werden, es bestünde die Gefahr einer Inhaftierung oder eines mit einem Politmalus behafteten Straf- verfahrens in der Türkei. Nach dem Gesagten ergibt sich, dass der Beschwerdeführer auch im Zu- sammenhang mit dem gegen ihn eingeleiteten Ermittlungsverfahren we- gen Propaganda zugunsten einer terroristischen Organisation nicht mit überwiegender Wahrscheinlichkeit mit ernsthaften Nachteilen im Sinne von Art. 3 AsylG zu rechnen hat. Damit hat die Vorinstanz zu Recht das Vorlie- gend von subjektiven Nachfluchtgründen, mithin die Flüchtlingseigenschaft des Beschwerdeführers verneint und sein Asylgesuch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10</w:t>
      </w:r>
    </w:p>
    <w:p>
      <w:r>
        <w:t>E-6185/2023 Seite 14</w:t>
      </w:r>
    </w:p>
    <w:p>
      <w:r>
        <w:rPr>
          <w:b/>
        </w:rPr>
        <w:t>E. 10.1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10.3</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Urteil D-3607/2023 vom 19. Juli 2023 E. 9.4.1 m.w.H.).</w:t>
      </w:r>
    </w:p>
    <w:p>
      <w:r>
        <w:rPr>
          <w:b/>
        </w:rPr>
        <w:t>E. 10.4</w:t>
      </w:r>
    </w:p>
    <w:p>
      <w:r>
        <w:t>In der angefochtenen Verfügung wies die Vorinstanz sodann darauf hin, dass der Beschwerdeführer aus einer vom Erdbeben betroffenen Re- gion stamme. Seine Familie würde in B._______ sowohl in der Stadt als auch auf dem Land über jeweils eine Residenz verfügen, wohin er zurück- kehren könne. Auf Beschwerdeebene wird vorgebracht, die Wohnung in der Stadt sei zerstört worden und die Familie halte sich ausschliesslich im Dorf auf. Dem Beschwerdeführer ist zumutbar, sich ebenfalls bei seiner Familie im Dorf niederzulassen, wo er über eine Unterkunft verfügt. Dort wird er das familiäre Beziehungsnetz wieder vorfinden, welches ihn zumin- dest in einer ersten Phase wird unterstützen können. Schliesslich handelt es sich beim Beschwerdeführer um einen demnächst (…)-jährigen, gesun- den Mann, der das Gymnasium abgeschlossen hat und über mehrjährige Berufserfahrung im (…)-sektor verfügt. Ihm ist daher zuzumuten, sich</w:t>
      </w:r>
    </w:p>
    <w:p>
      <w:r>
        <w:t>E-6185/2023 Seite 15 erneut um eine Anstellung in diesem Sektor, beispielsweise auch wieder in C._______, zu bemühen.</w:t>
      </w:r>
    </w:p>
    <w:p>
      <w:r>
        <w:rPr>
          <w:b/>
        </w:rPr>
        <w:t>E. 10.5</w:t>
      </w:r>
    </w:p>
    <w:p>
      <w:r>
        <w:t>Nach dem Gesagten erweist sich der Vollzug der Wegweisung auch als zumutbar.</w:t>
      </w:r>
    </w:p>
    <w:p>
      <w:r>
        <w:rPr>
          <w:b/>
        </w:rPr>
        <w:t>E. 11</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Das Gesuch um Gewährung der unentgeltlichen Prozessführung wird an- gesichts der Aussichtslosigkeit der Rechtsbegehren abgewiesen (Art. 65 Abs. 1 VwVG). 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r>
        <w:t>E-6185/2023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