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E-6183/2018 vom 18. Dezember 2019</w:t>
      </w:r>
    </w:p>
    <w:p>
      <w:r>
        <w:t>Bundesverwaltungsgericht, 2019-12-18, FR</w:t>
      </w:r>
    </w:p>
    <w:p>
      <w:r>
        <w:rPr>
          <w:b/>
        </w:rPr>
        <w:t xml:space="preserve">Quelle: </w:t>
      </w:r>
      <w:r>
        <w:t>https://mcp.opencaselaw.ch/entscheid/bvger_E-6183_2018</w:t>
      </w:r>
    </w:p>
    <w:p>
      <w:r>
        <w:t>FR: TAF E-6183/2018 du 18 décembre 2019</w:t>
      </w:r>
    </w:p>
    <w:p>
      <w:r>
        <w:t>IT: TAF E-6183/2018 del 18 dicembre 2019</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1.2</w:t>
      </w:r>
    </w:p>
    <w:p>
      <w:r>
        <w:t>La présente procédure est soumise à la LAsi dans son ancienne teneur (cf. dispositions transitoires de la modification de la LAsi du 25 septembre 2015, al. 1).</w:t>
      </w:r>
    </w:p>
    <w:p>
      <w:r>
        <w:rPr>
          <w:b/>
        </w:rPr>
        <w:t>E. 1.3</w:t>
      </w:r>
    </w:p>
    <w:p>
      <w:r>
        <w:t>Le recourant a qualité pour recourir (art. 48 al. 1 PA). Présenté dans la forme (art. 52 al. 1 PA) et le délai (anc. art. 108 al. 1 LAsi) prescrits par la loi, le recours est recevable.</w:t>
      </w:r>
    </w:p>
    <w:p>
      <w:r>
        <w:rPr>
          <w:b/>
        </w:rPr>
        <w:t>E. 1.4</w:t>
      </w:r>
    </w:p>
    <w:p>
      <w:r>
        <w:t>Le Tribunal prend en considération l'évolution de la situation intervenue depuis le dépôt de la demande d'asile et tient compte de l'état de fait et de droit existant au moment où il statue (cf. ATAF 2014/12 consid. 5.5 s. ; 2009/41 consid. 7.1 ; 2009/29 consid. 5.1 ; 2008/12 consid. 5.2 ; 2008/4 consid. 5.4).</w:t>
      </w:r>
    </w:p>
    <w:p>
      <w:r>
        <w:rPr>
          <w:b/>
        </w:rPr>
        <w:t>E. 1.5</w:t>
      </w:r>
    </w:p>
    <w:p>
      <w:r>
        <w:t>A teneur de l'anc. art. 111c al. 1, 1ère phr. LAsi, la demande d'asile formée dans les cinq ans suivant l'entrée en force d'une décision d'asile ou de renvoi est déposée par écrit et dûment motivée. En l'occurrence, le recourant tombe sous le coup de cette disposition, dès lors qu'il a déposé une nouvelle demande d'asile moins de cinq ans après l'entrée en force de la décision du SEM du 7 août 2015.</w:t>
      </w:r>
    </w:p>
    <w:p>
      <w:r>
        <w:rPr>
          <w:b/>
        </w:rPr>
        <w:t>E. 2</w:t>
      </w:r>
    </w:p>
    <w:p>
      <w:r>
        <w:t>D'entrée de cause, le Tribunal, après avoir requis à deux reprises la production de traductions (cf. let. G. et K. ci-dessus), écarte les moyens de preuve déposés au dossier qui ne sont pas accompagnés de traductions. Cela concerne les deux lettres manuscrites (cf. let. E. in fine et F. supra). Pour le reste, le Tribunal examinera ci-après les autres moyens de preuve sur la base de leurs traductions.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3.2</w:t>
      </w:r>
    </w:p>
    <w:p>
      <w:r>
        <w:t>Ne sont pas des réfugiés les personnes qui, au motif qu'elles ont refusé de servir ou déserté, sont exposées à de sérieux préjudices ou craignent à juste titre de l'être. Les dispositions de la Convention du 28 juillet 1951 relative au statut des réfugiés (Conv. réfugiés, RS 0.142.30) sont réservées (art. 3 al. 3 LAsi).</w:t>
      </w:r>
    </w:p>
    <w:p>
      <w:r>
        <w:rPr>
          <w:b/>
        </w:rPr>
        <w:t>E. 3.3</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Une simple éventualité d'une persécution future ne suffit pas, mais des indices concrets et sérieux doivent faire apparaître le risque d'une persécution comme imminent et réaliste (cf. ATAF 2011/50 consid. 3.1.1 p. 996 s. et les réf. cit. ; 2010/57 consid. 2.5 p. 827).</w:t>
      </w:r>
    </w:p>
    <w:p>
      <w:r>
        <w:rPr>
          <w:b/>
        </w:rPr>
        <w:t>E. 3.4</w:t>
      </w:r>
    </w:p>
    <w:p>
      <w:r>
        <w:t>Quiconque demande l'asile (requérant) doit prouver ou du moins rendre vraisemblable qu'il est un réfugié (art. 7 LAsi).</w:t>
      </w:r>
    </w:p>
    <w:p>
      <w:r>
        <w:rPr>
          <w:b/>
        </w:rPr>
        <w:t>E. 4.1</w:t>
      </w:r>
    </w:p>
    <w:p>
      <w:r>
        <w:t>En l'occurrence, l'asile a été refusé au recourant, le SEM estimant que le fait de devoir accomplir son service militaire ne constituait pas une persécution au sens de l'art. 3 al. 2 LAsi et, de plus, ne reposait pas sur l'un des motifs énumérés à l'alinéa premier de cette disposition. Il a rappelé que tout Etat était légitimé à se constituer une armée et à recruter ses citoyens à cette fin ainsi qu'à prendre, dans les limites légales, des sanctions pénales à l'encontre des réfractaires. Le SEM a considéré que le recourant n'avait pas mentionné d'activité politique ou de condamnation avant son départ du pays, susceptible de fonder un risque qu'il soit condamné à son retour à une peine pour insoumission qui serait alourdie et disproportionnée, en raison de l'un des motifs énoncés à l'art. 3 al. 1 LAsi.</w:t>
      </w:r>
    </w:p>
    <w:p>
      <w:r>
        <w:rPr>
          <w:b/>
        </w:rPr>
        <w:t>E. 4.2</w:t>
      </w:r>
    </w:p>
    <w:p>
      <w:r>
        <w:t>D'abord, le Tribunal considère, ainsi que l'a relevé à juste titre le SEM, que chaque Etat est légitimé à se constituer une armée et à recruter des citoyens pour la former. Dans les Etats où il est obligatoire, le service militaire constitue un devoir civique et le fait de s'y soustraire une infraction punie par la loi, une condamnation pour insoumission étant alors en principe une sanction légitime. Dès lors, ni l'aversion au service militaire ni la crainte de poursuites pénales pour insoumission (refus d'un civil de se mettre à disposition des autorités militaires qui l'ont convoqué) ou désertion ne constituent en soi une crainte fondée d'être victime de sérieux préjudices au sens de l'art. 3 LAsi. Cependant, la qualité de réfugié peut exceptionnellement être accordée à un insoumis ou à un déserteur lorsque celui-ci peut démontrer qu'il se serait vu infliger ou se verrait infliger à l'avenir, pour infraction au devoir de servir, une peine disproportionnée du fait de sa race, de sa religion, de sa nationalité, de son appartenance à un groupe social ou de ses opinions politiques, ou encore que l'accomplissement du service militaire l'aurait exposé à des préjudices relevant de l'art. 3 LAsi ou aurait impliqué sa participation à des actions prohibées par le droit international (cf. ATAF 2015/3, consid. 5.9 et réf. cit. ; cf. aussi arrêts du Tribunal D-4389/2018 du 17 août 2018, p. 11 ; E-6697/2016 du 10 avril 2017 consid. 4 ; D-6055/2015 du 13 avril 2016, p. 7 et jurisp. cit.). In casu, le simple fait que le recourant a été convoqué par l'armée turque ne saurait constituer un motif d'asile pertinent au sens précité. Celui-ci n'a fourni aucun élément concret démontrant que les sanctions auxquelles il pourrait être exposé en tant que réfractaire au service militaire - compte tenu du fait qu'il n'aurait pas régularisé sa situation quant à ses obligations militaires dans le délai imparti par l'injonction du (...) 2012 ou le fait d'être éventuellement incorporé dans le service actif de l'armée turque répondraient aux conditions requises pour la reconnaissance de la qualité de réfugié. En outre, il n'a amené aucun élément probant susceptible d'étayer ses craintes de se voir condamner à une peine disproportionnée en cas de retour dans son pays d'origine. Même si, dans le cas d'une condamnation, la peine encourue peut aller jusqu'à trois ans d'emprisonnement, elle ne saurait être considérée, au regard du droit légitime de l'Etat concerné à maintenir une force armée, comme étant à ce point disproportionnée qu'elle réalise les conditions d'une persécution. Partant, les craintes du recourant de se voir infliger, en raison de son refus de servir dans l'armée turque, des sanctions déterminantes sous l'angle de l'art. 3 LAsi, ne sont pas fondées.</w:t>
      </w:r>
    </w:p>
    <w:p>
      <w:r>
        <w:rPr>
          <w:b/>
        </w:rPr>
        <w:t>E. 4.3</w:t>
      </w:r>
    </w:p>
    <w:p>
      <w:r>
        <w:t>Le recourant a aussi invoqué une crainte de persécutions futures en cas de retour en raison de l'engagement politiques de certains membres de sa famille pour le F._______. A cet égard, il a produit une attestation du F._______ du 29 mars 2019, selon laquelle sa famille est sympathisante et collabore avec ce parti. Il est aussi écrit que D._______ a été assassiné par les forces de l'ordre turques et que depuis ce tragique événement, toute la famille a subi de multiples répressions, à l'instar des dirigeants et des membres du parti. L'auteur de ce document (le président du parti pour le district de I._______) estime que rien ne garantit que le recourant puisse vivre en sécurité en Turquie, sans être victime de représailles de la part des forces de l'ordre nationales. Or l'assassinat de D._______ remonte au (...) 2002 et le recourant a pu vivre en Turquie pendant dix ans, sans être inquiété pour ce motif. Ainsi, sans remettre en question les circonstances du décès de D._______ ni les procédures judiciaires de 2002 et 2003 liées à cette affaire, le recourant n'a pas démontré en quoi il pourrait être actuellement plus de dix-sept ans après les événements persécuté ou victime de représailles de la part des forces de l'ordre turques en lien avec l'assassinat de son frère. Ainsi, même si sa famille est sympathisante du F._______ - élément qu'il n'a d'ailleurs allégué qu'à un stade avancé de la procédure de recours (cf. let. H. ci-dessus), ce qui permet de douter de sa véracité - il n'a ni allégué ni établi que les membres de sa famille seraient engagés en politique de manière déterminante et occuperaient des fonctions dirigeantes. D'ailleurs, le recourant a pu vivre en Turquie pendant dix ans sans subir de préjudice pour ce motif, de sorte que sa crainte de persécutions futures en cas de retour, qui plus est sept ans après avoir quitté son pays, n'est à l'heure actuelle pas objectivement fondée. A cela s'ajoute que le seul fait que sa famille soit sympathisante du F._______ pour autant que cela soit avéré ne suffit pas, vu l'absence de représailles passées, à fonder une crainte sérieuse qu'une sanction pour insoumission au service militaire soit, dans son cas, alourdie de manière disproportionnée en raison de leurs activités politiques, au point de s'avérer déterminante pour le recourant au sens de l'art. 3 LAsi.</w:t>
      </w:r>
    </w:p>
    <w:p>
      <w:r>
        <w:rPr>
          <w:b/>
        </w:rPr>
        <w:t>E. 4.4</w:t>
      </w:r>
    </w:p>
    <w:p>
      <w:r>
        <w:t>Par ailleurs, l'ethnie kurde et la religion alévie du recourant ne sont pas non plus susceptibles, en soi, d'établir qu'il se verrait infliger une peine pour insoumission particulièrement plus sévère pour cette raison.</w:t>
      </w:r>
    </w:p>
    <w:p>
      <w:r>
        <w:rPr>
          <w:b/>
        </w:rPr>
        <w:t>E. 4.5</w:t>
      </w:r>
    </w:p>
    <w:p>
      <w:r>
        <w:t>Enfin, les deux articles tirés de la presse française datant de février et mars 2018 ainsi que le rapport de Human Rights Watch du 20 mars 2017 au sujet des persécutions à l'encontre des Kurdes en Turquie (cf. let. C. in fine ci-dessus) ne sont pas déterminants, puisqu'ils ne concernent pas personnellement le recourant et portent sur des éléments généraux notoires non contestés.</w:t>
      </w:r>
    </w:p>
    <w:p>
      <w:r>
        <w:rPr>
          <w:b/>
        </w:rPr>
        <w:t>E. 4.6</w:t>
      </w:r>
    </w:p>
    <w:p>
      <w:r>
        <w:t>Il s'ensuit que le recours, en tant qu'il conteste le refus d'octroi de l'asile et de reconnaissance de la qualité de réfugié, doit être rejeté.</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notamment pas être prononcé, selon l'art. 32 OA 1 (RS 142.311), lorsque le requérant d'asile dispose d'une autorisation de séjour ou d'établissement valable, ou qu'il fait l'objet d'une décision d'extradition ou d'une décision de renvoi conformément à l'art. 121 al. 2 Cst.</w:t>
      </w:r>
    </w:p>
    <w:p>
      <w:r>
        <w:rPr>
          <w:b/>
        </w:rPr>
        <w:t>E. 5.2</w:t>
      </w:r>
    </w:p>
    <w:p>
      <w:r>
        <w:t>Aucune exception à la règle générale du renvoi n'étant en l'occurrence réalisée, le Tribunal est tenu, de par la loi, de confirmer cette mesure.</w:t>
      </w:r>
    </w:p>
    <w:p>
      <w:r>
        <w:rPr>
          <w:b/>
        </w:rPr>
        <w:t>E. 6</w:t>
      </w:r>
    </w:p>
    <w:p>
      <w:r>
        <w:t>Conformément à l'art. 44 LAsi en relation avec l'art. 83 al. 1 LEI (RS 142.20), l'exécution du renvoi est ordonnée si elle est licite, raisonnablement exigible et possible. Si ces conditions ne sont pas (toutes) réunies, l'admission provisoire doit être prononcée. Celle-ci est réglée par l'art. 83 LEI.</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L'exécution du renvoi ne contrevient pas au principe de non-refoulement de l'art. 5 LAsi. Comme exposé plus haut, le recourant n'a pas établi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7.3.2</w:t>
      </w:r>
    </w:p>
    <w:p>
      <w:r>
        <w:t>En l'occurrence, le recourant n'a pas établi l'existence d'un véritable risque, concret et sérieux, d'être victime de traitements prohibés par les art. 3 CEDH ou 3 Conv. torture en cas de renvoi dans son pays.</w:t>
      </w:r>
    </w:p>
    <w:p>
      <w:r>
        <w:rPr>
          <w:b/>
        </w:rPr>
        <w:t>E. 7.4</w:t>
      </w:r>
    </w:p>
    <w:p>
      <w:r>
        <w:t>Dès lors, l'exécution du renvoi du recourant sous forme de refoulement ne transgresse aucun engagement de la Suisse relevant du droit international, de sorte qu'elle s'avère licite (art. 44 LAsi et art. 83 al. 3 LEI).</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8.2</w:t>
      </w:r>
    </w:p>
    <w:p>
      <w:r>
        <w:t>La situation sur le plan politique et des droits humains en Turquie s'est certes considérablement détériorée ces dernières années. Il n'en reste pas moins que ce pays ne connaît pas à l'heure actuelle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8.3</w:t>
      </w:r>
    </w:p>
    <w:p>
      <w:r>
        <w:t>Il convient encore de déterminer si la situation personnelle du recourant est à même de le mettre concrètement en danger en cas de retour en Turquie.</w:t>
      </w:r>
    </w:p>
    <w:p>
      <w:r>
        <w:rPr>
          <w:b/>
        </w:rPr>
        <w:t>E. 8.3.1</w:t>
      </w:r>
    </w:p>
    <w:p>
      <w:r>
        <w:t>S'agissant particulièrement de personnes en traitement médical en Suisse, l'exécution du renvoi ne devient inexigible au sens de l'art. 83 al. 4 LEI, que dans la mesure où elles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(cf. ATAF 2014/26 consid. 7.3 à 7.10 ; 2011/50 consid. 8.1 à 8.3 et réf. cit.). En l'espèce, le Tribunal considère que l'atteinte à la santé psychique dont souffre le recourant n'est pas grave au point de constituer un obstacle à l'exécution de son renvoi sous l'angle de l'exigibilité. En effet, il a consulté pour la première fois à une date indéterminée en 2019 et que le rapport médical du 30 octobre 2019 ne se base que sur l'examen du 6 septembre 2019. Certes, il présente un épisode dépressif récurrent sévère sans symptômes psychotiques (F33.2) ainsi qu'un état de stress post-traumatique (F43.1), mais cet état est lié à sa procédure d'asile en Suisse et à la précarité de son statut dans notre pays. En outre, il ne bénéficie que d'un traitement médicamenteux léger et ce, rappelons-le, uniquement depuis quelques semaines. Dès lors, l'état psychique du recourant ne nécessite pas, en l'état, des soins essentiels ou une prise en charge médicale particulièrement lourde, dont l'absence serait de nature à mettre sa vie en péril en cas de renvoi en Turquie. Au demeurant, il aura la possibilité de demander une aide médicale au retour (cf. art. 93 LAsi et 73ss de l'ordonnance 2 du 11 août 1999 sur l'asile relativement au financement [OA 2, RS 142.312]). En conclusion, l'atteinte à sa santé ne constitue pas un obstacle à l'exécution du renvoi sous l'angle de l'exigibilité.</w:t>
      </w:r>
    </w:p>
    <w:p>
      <w:r>
        <w:rPr>
          <w:b/>
        </w:rPr>
        <w:t>E. 8.3.2</w:t>
      </w:r>
    </w:p>
    <w:p>
      <w:r>
        <w:t>En outre, il ne ressort du dossier aucun élément dont on pourrait inférer que l'exécution du renvoi impliquerait une mise en danger concrète du recourant. A cet égard, le Tribunal relève qu'il est jeune, au bénéfice d'études secondaires et d'une expérience professionnelle de plusieurs années dans le domaine du textile. Au demeurant, il dispose d'un solide réseau familial et social dans son pays composé de ses parents, de trois frère et soeurs, ainsi que de plusieurs oncles et d'une tante sur lequel il pourra compter à son retour. A noter encore que son père a été en mesure de financer son voyage jusqu'en Suisse et qu'il pourra lui venir en aider financièrement dans un premier temps pour faciliter sa réinstallation en Turquie.</w:t>
      </w:r>
    </w:p>
    <w:p>
      <w:r>
        <w:rPr>
          <w:b/>
        </w:rPr>
        <w:t>E. 8.4</w:t>
      </w:r>
    </w:p>
    <w:p>
      <w:r>
        <w:t>Pour ces motifs, l'exécution du renvoi doit être considérée comme raisonnablement exigible.</w:t>
      </w:r>
    </w:p>
    <w:p>
      <w:r>
        <w:rPr>
          <w:b/>
        </w:rPr>
        <w:t>E. 9</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10</w:t>
      </w:r>
    </w:p>
    <w:p>
      <w:r>
        <w:t>Dès lors, la décision attaquée ne viole pas le droit fédéral, a établi de manière exacte et complète l'état de fait pertinent (art. 106 al. 1 LAsi) et, dans la mesure où ce grief peut être examiné (art. 49 PA, cf. ATAF 2014/26 consid. 5), n'est pas inopportune. Il s'ensuit que le recours, en tant qu'il conteste la décision de renvoi et son exécution, doit être également rejeté.</w:t>
      </w:r>
    </w:p>
    <w:p>
      <w:r>
        <w:rPr>
          <w:b/>
        </w:rPr>
        <w:t>E. 11</w:t>
      </w:r>
    </w:p>
    <w:p>
      <w:r>
        <w:t>Au vu de l'issue de la cause, il y aurait lieu de mettre les frais de procédure à la charge du recourant (art. 63 al. 1 PA et art. 2 et 3 let. b du règlement du 21 février 2008 concernant les frais, dépens et indemnités fixés par le Tribunal administratif fédéral [FITAF, RS 173.320.2]). Cependant, dans la mesure où il est au bénéfice de l'assistance judiciaire partielle, octroyée par décision incidente du 15 mai 2019, il n'est pas perçu de frais de procédure.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