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E-6183/2014 vom 19. Mai 2015</w:t>
      </w:r>
    </w:p>
    <w:p>
      <w:r>
        <w:t>Bundesverwaltungsgericht, 2015-05-19, DE</w:t>
      </w:r>
    </w:p>
    <w:p>
      <w:r>
        <w:rPr>
          <w:b/>
        </w:rPr>
        <w:t xml:space="preserve">Quelle: </w:t>
      </w:r>
      <w:r>
        <w:t>https://mcp.opencaselaw.ch/entscheid/bvger_E-6183_2014</w:t>
      </w:r>
    </w:p>
    <w:p>
      <w:r>
        <w:t>FR: TAF E-6183/2014 du 19 mai 2015</w:t>
      </w:r>
    </w:p>
    <w:p>
      <w:r>
        <w:t>IT: TAF E-6183/2014 del 19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w:t>
      </w:r>
    </w:p>
    <w:p>
      <w:r>
        <w:t>Gemäss Art. 21 Abs. 1 VGG ergeht dieser Entscheid in der Besetzung mit drei Richterinnen beziehungsweise Richtern.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die Gesuche syrischer Staatsangehöriger um Erteilung von Schengen- bzw. humanitären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der Verordnung vom 22. Oktober 2008 über die Einreise und die Visumserteilung (VEV, SR 142.204)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VEV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der Botschaft vom 26. Mai 2010 zur Änderung des Asylgesetzes (BBl 2010 4455)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Bei einem solchen, durch das Vorliegen einer beachtlichen unmittelbaren und ernsthaften konkreten Gefahr gerechtfertigten humanitären Visum, entfällt die in Erwägung 4.3 genannte Einreisevoraussetzung, wonach die rechtzeitige (vor Ablauf der 90-tägigen Visumsdauer) Wiederausreise aus der Schweiz zu belegen ist. Es wird vielmehr davon ausgegangen, dass der Visumsinhaber ein Asylgesuch einreicht, sobald er sich in der Schweiz befindet. Unterlässt er dies, hat er die Schweiz nach drei Monaten wieder zu verlassen.</w:t>
      </w:r>
    </w:p>
    <w:p>
      <w:r>
        <w:rPr>
          <w:b/>
        </w:rPr>
        <w:t>E. 5.2</w:t>
      </w:r>
    </w:p>
    <w:p>
      <w:r>
        <w:t>Gemäss der Weisung Nr. 322.126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w:t>
      </w:r>
    </w:p>
    <w:p>
      <w:r>
        <w:rPr>
          <w:b/>
        </w:rPr>
        <w:t>E. 6</w:t>
      </w:r>
    </w:p>
    <w:p>
      <w:r>
        <w:t>Die Gesuchstellenden unterliegen als syrische Staatsangehörige der Visumpflicht gemäss Art. 4 VEV bzw. der Verordnung (EG) Nr. 539/2001 (vgl. oben, Erwägung 4.3).</w:t>
      </w:r>
    </w:p>
    <w:p>
      <w:r>
        <w:rPr>
          <w:b/>
        </w:rPr>
        <w:t>E. 6.1</w:t>
      </w:r>
    </w:p>
    <w:p>
      <w:r>
        <w:t>Im Beschwerdeverfahren wird zwar betont, dass der Gastgeber, sowie weitere Personen, bereit und in der Lage seien, in finanzieller Hinsicht für die Gäste aufzukommen. Das soll denn hier auch nicht bezweifelt werden. Gleichzeitig bestreitet der Beschwerdeführer selbst nicht, dass die von der Vorinstanz in ihrem Einspracheentscheid dargelegten Voraussetzungen für die Erteilung eines Schengen-Visums hinsichtlich der fristgerechten Wiederausreise aus dem Schengenraum nach 90 Tagen nicht erfüllt ist, vielmehr ersuchen die Gesuchstellenden ja um Schutz vor einer Gefährdung und führen aus, sie könnten nicht nach Syrien zurückkehren.</w:t>
      </w:r>
    </w:p>
    <w:p>
      <w:r>
        <w:rPr>
          <w:b/>
        </w:rPr>
        <w:t>E. 6.2</w:t>
      </w:r>
    </w:p>
    <w:p>
      <w:r>
        <w:t>Hingegen focht der Beschwerdeführer die Verweigerung eines Visums aus humanitären Gründen an. Namentlich macht er geltend, die Gesuchstellenden seien in Syrien verfolgt und auf eine medizinische Behandlung in der Schweiz angewiesen. So seien der Bruder und der Neffe des Beschwerdeführers seitens der PYD und der syrischen Behörden verfolgt, weil sie den Wehrdienst verweigert hätten. Sein Schwager habe (...) im Bein und seine Schwester bzw. sein Bruder leide an einer (...)krankheit. Die Gesuchstellenden befänden sich nach einer schwierigen Reise nun in der Türkei und brauchten nun ärztliche Behandlung sowie Erholung. Nach einer eingehenden Überprüfung der vorliegenden Akten gelangt das Bundesverwaltungsgericht zum Schluss, dass die Vorinstanz zu Recht festgestellt hat, vorliegend läge keine besondere, individuelle Notlage im oben umschriebenen Sinne (vgl. E. 5.2) vor. Auch wenn nicht in Abrede gestellt wird, dass die Situation für syrische Flüchtlinge in der Türkei angesichts der sehr grossen Anzahl von in diesem Land aufgenommener Flüchtlinge, deren Versorgung wohl nicht immer vollumfänglich gewährleistet werden kann, schwierig ist. Es kann jedoch davon ausgegangen werden, dass syrische Flüchtlinge in diesem Drittstaat hinreichenden Schutz vor Verfolgung finden und die Grundversorgung in der Regel gewährleistet sein dürfte. Es liegen keine Anhaltspunkte dafür vor, die Gesuchstellenden könnten sich in der Türkei im Vergleich zu allen anderen syrischen Flüchtlingen in einer besonderen Notsituation befinden, die ein behördliches Eingreifen zwingend erforderlich machen und die Erteilung von Einreisevisa aus humanitären Gründen rechtfertigen würde. Insbesondere kann ausgeschlossen werden, dass die Gesuchstellenden von der türkischen Regierung nach Syrien zurückgeschickt werden, wo sie unter Umständen verfolgt sein könnten. Auch die kaum substanziiert vorgebrachten gesundheitlichen Beschwerden lassen angesichts der hohen Anforderungen an die Annahme einer individuellen Notlage nicht auf eine medizinische Notsituation schliessen, zumal die medizinischen Probleme der Familienangehörigen in keiner Weise näher belegt wurden. Somit besteht insgesamt kein Grund für die Annahme, die Gesuchstellenden seien in der Türkei im Vergleich zu allen anderen syrischen Flüchtlingen in einer besonderen Notsituation und unmittelbar, ernsthaft und konkret an Leib und Leben gefährdet, weshalb ein behördliches Eingreifen zwingend erforderlich und die Erteilung von Einreisevisa aus humanitären Gründen gerechtfertigt wäre.</w:t>
      </w:r>
    </w:p>
    <w:p>
      <w:r>
        <w:rPr>
          <w:b/>
        </w:rPr>
        <w:t>E. 6.3</w:t>
      </w:r>
    </w:p>
    <w:p>
      <w:r>
        <w:t>Zusammenfassend hat das SEM zu Recht festgestellt, die Voraussetzungen zur Erteilung von Einreisevisa seien nicht erfüllt und dementsprechend die Einsprache abgewiesen.</w:t>
      </w:r>
    </w:p>
    <w:p>
      <w:r>
        <w:rPr>
          <w:b/>
        </w:rPr>
        <w:t>E. 7</w:t>
      </w:r>
    </w:p>
    <w:p>
      <w:r>
        <w:t>Aufgrund der vorstehenden Erwägungen ergibt sich, dass die angefochtene Verfügung Bundesrecht nicht verletzt, den rechtserheblichen Sachverhalt richtig sowie vollständig feststellt und angemessen ist (Art. Art. 49 VwVG). Die Beschwerde ist daher abzuweisen.</w:t>
      </w:r>
    </w:p>
    <w:p>
      <w:r>
        <w:rPr>
          <w:b/>
        </w:rPr>
        <w:t>E. 8</w:t>
      </w:r>
    </w:p>
    <w:p>
      <w:r>
        <w:t>Bei diesem Ausgang des Verfahrens sind die Kosten von Fr. 600.- (Art. 1 - 3 des Reglements vom 21. Februar 2008 über die Kosten und Entschädigungen vor dem Bundesverwaltungsgericht [VGKE, SR 173.320.2]) dem Beschwerdeführer aufzuerlegen (Art. 63 Abs. 1 VwVG). Sie sind durch den am 6. November 2014 geleistete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