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E-6181/2023 vom 22. Dezember 2023</w:t>
      </w:r>
    </w:p>
    <w:p>
      <w:r>
        <w:t>Bundesverwaltungsgericht, 2023-12-22, DE</w:t>
      </w:r>
    </w:p>
    <w:p>
      <w:r>
        <w:rPr>
          <w:b/>
        </w:rPr>
        <w:t xml:space="preserve">Quelle: </w:t>
      </w:r>
      <w:r>
        <w:t>https://mcp.opencaselaw.ch/entscheid/bvger_E-6181_2023</w:t>
      </w:r>
    </w:p>
    <w:p>
      <w:r>
        <w:t>FR: TAF E-6181/2023 du 22 décembre 2023</w:t>
      </w:r>
    </w:p>
    <w:p>
      <w:r>
        <w:t>IT: TAF E-6181/2023 del 22 dicembre 2023</w:t>
      </w:r>
    </w:p>
    <w:p>
      <w:pPr>
        <w:pStyle w:val="Heading2"/>
      </w:pPr>
      <w:r>
        <w:t>Regeste</w:t>
      </w:r>
    </w:p>
    <w:p>
      <w:r>
        <w:t>Vollzug der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w:t>
      </w:r>
    </w:p>
    <w:p>
      <w:r>
        <w:t>E-6181/2023 Seite 5 daher zur Einreichung der Beschwerde legitimiert (Art. 105 und Art. 108 Abs. 2 AsylG; Art. 48 Abs. 1 sowie Art. 52 Abs. 1 VwVG). Nachdem der Kostenvorschuss innert angesetzter Frist geleistet wurde, ist auf die Be- schwerde einzutreten.</w:t>
      </w:r>
    </w:p>
    <w:p>
      <w:r>
        <w:rPr>
          <w:b/>
        </w:rPr>
        <w:t>E. 2</w:t>
      </w:r>
    </w:p>
    <w:p>
      <w:r>
        <w:t>Die Kognition des Bundesverwaltungsgerichts und die zulässigen Rügen richten sich im Bereich des Ausländerrechts nach Art. 49 VwVG.</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w:t>
      </w:r>
    </w:p>
    <w:p>
      <w:r>
        <w:t>Der Beschwerdeführer hat mit seiner Beschwerde sinngemäss die Ziffern 4–5 der vorinstanzlichen Verfügung (Wegweisung und Anordnung des Wegweisungsvollzugs) angefochten. Die Verneinung der Flüchtlingseigen- schaft, die Ablehnung des Asylgesuchs und die verfügte Wegweisung aus der Schweiz (Dispositivziffern 1–3) blieben unangefochten und sind mit Ab- lauf der Beschwerdefrist in Rechtskraft erwachsen. Gegenstand des vor- liegenden Beschwerdeverfahrens bildet somit einzig die Frage, ob der Wegweisungsvollzug zu Recht angeordnet wurde oder ob an seiner Stelle eine vorläufige Aufnahme anzuordnen ist, weil Wegweisungsvollzugshin- dernisse vorliegen (Art. 44 AsylG i.V.m. Art. 83 AIG [SR 142.20]).</w:t>
      </w:r>
    </w:p>
    <w:p>
      <w:r>
        <w:rPr>
          <w:b/>
        </w:rPr>
        <w:t>E. 5.1</w:t>
      </w:r>
    </w:p>
    <w:p>
      <w:r>
        <w:t>Das SEM führte in seiner Verfügung aus, der Bundesrat habe den Ko- sovo per 1. Januar 2018 als Staat bezeichnet, in den die Rückkehr in der Regel zumutbar sei. Auch unter Berücksichtigung der Zugehörigkeit des Beschwerdeführers zu den albanisch-sprachigen Roma sei eine Rückkehr grundsätzlich zumutbar, zumal die Bewegungsfreiheit sowie der Zugang zu medizinischen und sozialen Strukturen gewährleistet sei und es auszu- schliessen sei, dass albanisch-sprachige Roma allein aufgrund ihrer Ethnie davon ausgeschlossen würden. Es gäbe ausserdem keine individuellen Gründe, die gegen die Zumutbarkeit eines Wegweisungsvollzugs sprechen</w:t>
      </w:r>
    </w:p>
    <w:p>
      <w:r>
        <w:t>E-6181/2023 Seite 6 würden: Beim Beschwerdeführer handle es sich um einen jungen, gesun- den Mann, der zwar teilweise Schmerzmedikamente einnehme und an ei- nem gewissen Gedächtnisverlust leide, aber ausgeführt habe, im Kosovo medizinisch betreut worden zu sein. Entsprechend sei der Zugang zur me- dizinischen Versorgung gewährleistet. Der Beschwerdeführer habe zwar keine Schule besucht, könne aber lesen und schreiben und habe zumin- dest zwischenzeitlich selbständig für seinen Lebensunterhalt durch Arbeit auf dem Bau, in der Landwirtschaft und durch Flaschensammeln aufkom- men können. Er sei in seiner Heimat von Freunden unterstützt worden und es sei davon auszugehen, dass auch seine in der Schweiz lebenden nahen Familienangehörigen ihm bei einer Rückkehr in den Kosovo finanziell bei- stehen würden. Zuletzt habe er im Jahre 2017/2018 in D._______ und in C._______ gelebt. Selbst wenn die wirtschaftlichen Lebensbedingungen schwierig gewesen seien, könne angenommen werden, dass er sich bei einer Rückkehr erneut in einer Ortschaft im Norden Kosovos niederlassen könne, ohne dass seine ethnische Zugehörigkeit einen Hinderungsgrund darstellen würde. In Bezug auf sein Vorbringen, im Kosovo würden keine Verwandten von ihm leben, sei festzuhalten, dass seine Angaben in beiden Asylverfahren zu seinen Familienverhältnissen sehr vage und nicht glaub- haft ausgefallen seien. Ausserdem sei aufgrund seiner widersprüchlichen Angaben nicht klar, wo er sich tatsächlich wie lange aufgehalten habe und ob er sich allenfalls länger als vorgebracht im Kosovo aufgehalten habe. Insgesamt bestünden massive Zweifel an seinen Ausführungen bezüglich seiner Aufenthaltsorte und seiner familiären und allgemeinen Lebenssitua- tion im Kosovo, weswegen davon auszugehen sei, dass zumindest eine gewisse Verwandtschaft in der Heimat bestehe, die ihm bei der Rückkehr und der Wiedereingliederung behilflich sein könnte.</w:t>
      </w:r>
    </w:p>
    <w:p>
      <w:r>
        <w:rPr>
          <w:b/>
        </w:rPr>
        <w:t>E. 5.2</w:t>
      </w:r>
    </w:p>
    <w:p>
      <w:r>
        <w:t>In der Beschwerde wird ausgeführt, dass die Geschichte der Familie des Beschwerdeführers durchaus komplex und nicht vollends transparent sei. Der Beschwerdeführer selbst sei in einem sehr verwahrlosten Zustand aufgewachsen. Er sei nun aber motiviert, bei seinen nächsten Verwandten in der Schweiz ein geregeltes und strukturiertes Leben zu führen. Die Dis- kriminierung der Roma im Kosovo gelte nach wie vor als dauerhaftes Prob- lem, wie den der Beschwerde beigelegten Berichten zu entnehmen sei. Der Beschwerdeführer verfüge zudem im Kosovo über keine Bezugsper- sonen und sei dort nie registriert worden.</w:t>
      </w:r>
    </w:p>
    <w:p>
      <w:r>
        <w:rPr>
          <w:b/>
        </w:rPr>
        <w:t>E. 6.1</w:t>
      </w:r>
    </w:p>
    <w:p>
      <w:r>
        <w:t>Lehnt das SEM das Asylgesuch ab oder tritt es darauf nicht ein, so verfügt es in der Regel die Wegweisung aus der Schweiz und ordnet den</w:t>
      </w:r>
    </w:p>
    <w:p>
      <w:r>
        <w:t>E-6181/2023 Seite 7 Vollzug an; es berücksichtigt dabei den Grundsatz der Einheit der Familie (Art. 44 AsylG). Ist der Vollzug der Wegweisung nicht zulässig, nicht zu- mutbar oder nicht möglich, so regelt das SEM das Anwesenheitsverhältnis nach den gesetzlichen Bestimmungen über die vorläufige Aufnahme (Art. 44 AsylG; Art. 83 Abs. 1 AIG [SR 142.20]). Beim Geltendmachen von Wegweisungsvollzugshindernissen gilt gemäss Praxis des Bundesverwal- tungsgerichts der gleiche Beweisstandard wie bei der Prüfung der Flücht- 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verneinte in ihrer angefochtenen Verfügung die Flüchtlingseigenschaft des Beschwerdeführers, was unangefochten ge- blieben ist (vgl. oben E. 4). Der in Art. 5 AsylG verankerte Grundsatz der Nichtrückschiebung kann daher im vorliegenden Verfahren keine Anwen- dung finden. Eine Rückkehr des Beschwerdeführers in den Heimatstaat ist unter dem Aspekt von Art. 5 AsylG (und Art. 33 Abs. 1 FK) rechtmässig.</w:t>
      </w:r>
    </w:p>
    <w:p>
      <w:r>
        <w:rPr>
          <w:b/>
        </w:rPr>
        <w:t>E. 6.2.3</w:t>
      </w:r>
    </w:p>
    <w:p>
      <w:r>
        <w:t>Aus den Aussagen des Beschwerdeführers und aus den Akten erge- ben sich ferner keine Anhaltspunkte dafür, dass er für den Fall einer Aus- schaffung in den Heimatstaat dort mit beachtlicher Wahrscheinlichkeit ei- ner nach Art. 3 EMRK oder Art. 1 FoK verbotenen Strafe oder Behandlung ausgesetzt wäre. Gemäss der Praxis des Europäischen Gerichtshofes für</w:t>
      </w:r>
    </w:p>
    <w:p>
      <w:r>
        <w:t>E-6181/2023 Seite 8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Mit seinen Vorbringen vermochte der Beschwerde- führer nicht darzutun, durch wen oder inwiefern ihm persönlich bei einer Rückkehr ein «real risk» drohen sollte. Ausserdem sind seine Ausführun- gen auf Beschwerdeebene hinsichtlich der Situation von Angehörigen der Roma-Ethnie allgemeiner Natur. Ferner ist diesbezüglich festzuhalten, dass der Kosovo durch den Bundes- rat als verfolgungssicherer Staat gemäss Art. 6a Abs. 2 Bst. a AsylG be- zeichnet wurde. Dies beinhaltet die Regelvermutung, dass unter anderem Schutz vor nichtstaatlicher Verfolgung gewährleistet ist. Der Beschwerde- führer könnte sich mithin bei allfälligen Behelligungen durch Drittpersonen an die staatlichen Behörden wenden. Ferner würde die Möglichkeit einer innerstaatlichen Wohnsitzalternative bestehen. Schliesslich ist festzuhal- ten, dass auch die allgemeine Menschenrechtssituation im Heimatstaat den Wegweisungsvollzug zum heutigen Zeitpunkt nicht als unzulässig er- scheinen lässt. Nach dem Gesagten ist der Vollzug der Wegweisung sowohl im Sinne der asyl- als auch der völkerrechtlichen Bestimmungen zulässig.</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Die allgemeine Lage im Kosovo ist weder von Bürgerkrieg noch von allgemeiner Gewalt geprägt. Ferner besteht, wie von der Vorinstanz aufge- zeigt, die Regelvermutung, dass ein Vollzug grundsätzlich zumutbar ist.</w:t>
      </w:r>
    </w:p>
    <w:p>
      <w:r>
        <w:rPr>
          <w:b/>
        </w:rPr>
        <w:t>E. 6.3.3</w:t>
      </w:r>
    </w:p>
    <w:p>
      <w:r>
        <w:t>Der Beschwerdeführer gehört der Volksgruppe der albanisch-spra- chigen Roma an. Das Bundesverwaltungsgericht setzt sich mit der Situa- tion ethnischer Minderheiten im Kosovo fortlaufend auseinander. Gemäss geltender Rechtsprechung ist der Vollzug der Wegweisung von albanisch-</w:t>
      </w:r>
    </w:p>
    <w:p>
      <w:r>
        <w:t>E-6181/2023 Seite 9 sprachigen Roma, Ashkali und «Ägyptern» in den Kosovo in der Regel zu- mutbar, sofern aufgrund einer Einzelfallabklärung feststeht, dass be- stimmte Reintegrationskriterien erfüllt sind (vgl. BVGE 2007/10 E. 5.3). Das SEM hat im vorliegenden Verfahren einlässlich begründet, warum es den Vollzug der Wegweisung in den Kosovo als zumutbar erachtet. Das Gericht teilt diese Einschätzung. Vorliegend handelt es sich beim Be- schwerdeführer um einen jungen Mann, der aktuell keine massgeblichen gesundheitlichen Probleme geltend macht. Gemäss seinen Vorbringen hat er im Kosovo nach einem Überfall auf ihn im Jahr 2008 während längerer Zeit medizinische Betreuung in Anspruch nehmen können, so dass in Über- einstimmung mit der Vorinstanz der Zugang zu medizinischer Versorgung in seinem Heimatland als gewährleistet gilt, zumal Angehörige von Minder- heiten, insbesondere der Roma-Gruppe, vom Zugang zum Gesundheits- system nicht ausgeschlossen sind (vgl. Urteil des BVGer D-2991/2018 vom 12. November 2019 E. 8.4.2 m.w.H). In Bezug auf sein Vorbringen, im Ko- sovo über keine Familienangehörigen zu verfügen, kann mit Verweis auf die Ausführungen des SEM (angefochtene Verfügung S. 10; vorstehend E. 5.2) festgehalten werden, dass aufgrund seiner vagen und teils wider- sprüchlichen Angaben nicht klar erstellt ist, ob noch Verwandte von ihm im Kosovo leben. Bei seinem letzten Aufenthalt in seiner Heimat zwischen 2017 und 2020 konnte der Beschwerdeführer eigenen Angaben zufolge bei Freunden unterkommen, so dass zumindest von einem sozialen Bezie- hungsnetz auszugehen ist. Die Angaben des Beschwerdeführers, er habe zu seinen Freunden keinen Kontakt mehr, weil er ihre Telefonnummern nicht erfragt habe respektive sein Handy kaputtgegangen sei (vgl. SEM- act. […]-17/17F50), sind nicht plausibel. Trotz fehlender Schulbildung oder beruflicher Ausbildung hat der Beschwerdeführer bisher für seinen Lebens- unterhalt selbständig aufkommen können. In Frankreich hat er eigenen An- gaben gemäss auf dem Bau gearbeitet (vgl. SEM-act. […]-17/17 F90). Ohne die wirtschaftlich schwierige Lage zu verkennen, in welcher sich der Beschwerdeführer zweifellos befindet, ist davon auszugehen, dass es ihm gelingen wird, mit Hilfe seines sozialen Umfelds eine Arbeit zu finden, um seinen Lebensunterhalt zu bestreiten, zumal er alleinstehend ist und somit nur für sich selbst zu sorgen hat. Ausserdem ist anzunehmen, dass er bei Bedarf weitere finanzielle Unterstützung durch seine nahen in der Schweiz lebenden Familienmitglieder, namentlich von seiner Grossmutter sowie seinen beiden Schwestern, zu denen er in engem Kontakt steht, erhält. Nach dem Gesagten erweist sich der Vollzug der Wegweisung auch als zumutbar.</w:t>
      </w:r>
    </w:p>
    <w:p>
      <w:r>
        <w:t>E-6181/2023 Seite 10</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als möglich zu be- 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einbezahlte Kostenvorschuss wird zur Bezah- lung der Verfahrenskosten verwendet.</w:t>
      </w:r>
    </w:p>
    <w:p>
      <w:r>
        <w:t>(Dispositiv nächste Seite)</w:t>
      </w:r>
    </w:p>
    <w:p>
      <w:r>
        <w:t>E-6181/2023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