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E-6175/2017 vom 28. Mai 2019</w:t>
      </w:r>
    </w:p>
    <w:p>
      <w:r>
        <w:t>Bundesverwaltungsgericht, 2019-05-28, DE</w:t>
      </w:r>
    </w:p>
    <w:p>
      <w:r>
        <w:rPr>
          <w:b/>
        </w:rPr>
        <w:t xml:space="preserve">Quelle: </w:t>
      </w:r>
      <w:r>
        <w:t>https://mcp.opencaselaw.ch/entscheid/bvger_E-6175_2017</w:t>
      </w:r>
    </w:p>
    <w:p>
      <w:r>
        <w:t>FR: TAF E-6175/2017 du 28 mai 2019</w:t>
      </w:r>
    </w:p>
    <w:p>
      <w:r>
        <w:t>IT: TAF E-6175/2017 del 28 maggio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teilrevidiert (AS 2018 3171, SR 142.20) und in Ausländer- und Integrationsgesetz (AIG) umbenannt. Der vorliegend anzuwendende Gesetzesartikel (Art. 83 Abs. 1-4) ist unverändert vom AuG ins AIG übernommen worden. Das Gericht verwendet nachfolgend die neue Gesetzesbezeichnung.</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Verfügung führte die Vorinstanz aus, die Vorbringen des Beschwerdeführers rund um seine Flucht nach dem Verteilen von Flugblättern, seiner Tätigkeit für die Komala-Partei und die Umstände, die ihn zum Abbruch seines Studiums gebracht hätten, seien unglaubhaft ausgefallen (Art. 7 AsylG). Schliesslich sei seine christliche Glaubensausübung nicht geeignet, flüchtlingsrechtlich relevante Massnahmen auszulösen (Art. 3 AsylG).</w:t>
      </w:r>
    </w:p>
    <w:p>
      <w:r>
        <w:rPr>
          <w:b/>
        </w:rPr>
        <w:t>E. 5.1.1</w:t>
      </w:r>
    </w:p>
    <w:p>
      <w:r>
        <w:t>Der Beschwerdeführer habe geltend gemacht, er hätte einige Tage nach dem Tod einer jungen Frau Flugblätter und CD's respektive nur Flugblätter dazu verteilt. Über die Umstände dieses Todesfalls seien in den Medien innert kurzer Zeit diverse Berichte erschienen. Es sei daher nicht nachvollziehbar, weshalb der Beschwerdeführer eine Woche nach dem Todesfall noch Flugblätter verteilt haben solle. Dies sei umso unverständlicher, als sich in den Tagen davor bereits Proteste ereignet hätten, die von der Verbreitung der genannten Informationen zeugten. Sodann habe der Beschwerdeführer angegeben, die Behörden hätten am Tag, nachdem er die Flugblätter verteilt habe, seinen Bruder festgenommen. Er habe aber weder an der BzP noch an der Anhörung von sich aus über dessen Freilassung berichtet, auch nicht als man ihn gefragt habe, was während seines Aufenthalts in C._______ noch geschehen sei. Erst auf Nachfrage hin habe er erklärt, wie der Bruder freigekommen sei. Es sei verwunderlich, dass er diese Freilassung nicht genannt habe, insbesondere da diese erfolgt sei, während er noch im Iran gewesen sei, und er die weiteren Ereignisse detailliert geschildert habe. Ferner laufe es der allgemeinen Erfahrung zuwider, dass der Bruder gegen Kaution freigelassen worden sei, obschon er unschuldig gewesen sei, und dass dies bereits spätestens (...) Tage nach der Festnahme erfolgt sei, obwohl eine Freilassung gegen Kaution erfahrungsgemäss länger dauere. Des Weiteren habe der Beschwerdeführer an der BzP erklärt, sein Cousin sei verhaftet worden und er wisse nicht, was mit ihm geschehen sei. An der Anhörung habe er aber erwähnt, der Cousin sei, als er, der Beschwerdeführer, in die Türkei gegangen sei, wieder frei gewesen. Er habe mit der Familie als er in C._______ gewesen sei und später Kontakt gehabt. Daher sei davon auszugehen, dass er bereits an der BzP von der Freilassung des Cousins hätte wissen müssen. Insgesamt sei die angebliche Verfolgung durch die iranischen Behörden aufgrund einer Verteilaktion daher nicht glaubhaft.</w:t>
      </w:r>
    </w:p>
    <w:p>
      <w:r>
        <w:rPr>
          <w:b/>
        </w:rPr>
        <w:t>E. 5.1.2</w:t>
      </w:r>
    </w:p>
    <w:p>
      <w:r>
        <w:t>Bezüglich der Probleme mit der Herasat bestünden zwischen den Aussagen an der BzP und der Anhörung wesentliche Abweichungen. An der BzP habe der Beschwerdeführer zu Protokoll gegeben, man habe ihn oft für zwei bis drei Stunden zur Wache geführt, da er über Kurden gesprochen habe. Man habe ihm dies untersagt und mit Gefängnis gedroht. Ansonsten sei nichts geschehen. An der Anhörung habe er hingegen erklärt, man habe ihn oft belästigt, unter Druck gesetzt, gefoltert, mit dem Tod gedroht und manchmal einen Tag lang eingesperrt. Sodann habe er wiederholt Verpflichtungen unterzeichnen müssen. Zum Studienabbruch habe er ebenfalls widersprüchliche Angaben gemacht. Einerseits habe er ausgeführt, die Herasat habe ihm nicht mehr erlaubt, zur Universität zu gehen. Andererseits habe er angegeben, er habe das Studium abgebrochen, da er sich nicht mehr für die Rechte der Kurden habe einsetzen dürfen und weil er Formulare habe unterzeichnen müssen, welche ihm eine zukünftige Arbeit beim Staat verwehrt hätten. Da die Probleme (Folterungen, Belästigungen, Todesdrohungen etc.) einen Monat nach Studienbeginn begonnen haben sollten, sei nicht nachvollziehbar, weshalb man ihn nicht schon früher von der Universität ausgeschlossen habe. Auch wenn der (...) (...) gewesen sei, sei unlogisch, dass man ihn wiederholt habe Verpflichtungen unterschreiben lassen, seine Taten nicht mehr zu wiederholen, er aber trotz mehrfachen Verstosses dagegen habe weiterstudieren können. Somit seien die behaupteten Probleme mit der Herasat und die Gründe für den Studienabbruch nicht glaubhaft.</w:t>
      </w:r>
    </w:p>
    <w:p>
      <w:r>
        <w:rPr>
          <w:b/>
        </w:rPr>
        <w:t>E. 5.1.3</w:t>
      </w:r>
    </w:p>
    <w:p>
      <w:r>
        <w:t>Sodann habe der Beschwerdeführer unsubstantiiert, kurz, oberflächlich und ohne Details geschildert, dass er zwei bis zweieinhalb Jahre nach Studienbeginn ein Mitglied der Komala-Partei kennengelernt habe, welches ihm Aufträge bezüglich des Verteilens von Flugblättern erteilt habe. Die eingereichte Bestätigung seiner Tätigkeit für die Komala-Partei sei sehr allgemein gehalten und nehme keinen Bezug auf seine Aktivitäten oder den Zeitraum, in dem er diese ausgeführt haben solle. Somit eigne sich die Bestätigung nicht, den geltend gemachten Sachverhalt glaubhaft zu machen. Sodann habe der Beschwerdeführer erklärt, er könne keine weiteren Beweise für seine politischen Aktivitäten im Iran einreichen, da diese beschlagnahmt worden seien oder seine Freunde den Kontakt zu ihm abgebrochen hätten. Da er aber unter anderem über Internetportale mit seinen Freunden diskutiert habe, wäre zu erwarten, dass er in der Lage wäre, weitere Beweise einzureichen. Ferner sei schwer nachvollziehbar, weshalb der Beschwerdeführer, der sich im Iran angeblich politisch betätigt und mit seinem Engagement für die Rechte der Kurden viele Probleme in Kauf genommen haben wolle, in der Schweiz keinen Kontakt zu Komala-Vertreter gesucht oder politische Aktivitäten entfaltet habe. Insgesamt sei daher auch das geltend gemachte Verteilen von CD's und Flugblättern im Auftrag der Komala-Partei nicht glaubhaft gemacht.</w:t>
      </w:r>
    </w:p>
    <w:p>
      <w:r>
        <w:rPr>
          <w:b/>
        </w:rPr>
        <w:t>E. 5.1.4</w:t>
      </w:r>
    </w:p>
    <w:p>
      <w:r>
        <w:t>Der Beschwerdeführer gebe an, er habe in der Schweiz Kontakt zu einer Baptistengemeinde aufgenommen, gehe oft in die Kirche und nehme an Anlässen der Gemeinde teil. Sodann sei er im Jahr 2016 getauft und in die Gemeinde aufgenommen worden. Die Taufe, Mitgliedschaft und regelmässige Teilnahme an Gottesdiensten sowie Veranstaltungen reiche aber nicht, um eine Furcht vor zukünftiger Verfolgung im Iran zu begründen (mit Verweis auf Urteil des BVGer D-962/2015 vom 20. Oktober 2015 E. 6.3). Aufgrund der unauffälligen Glaubensausübung des Beschwerdeführers sei nicht davon auszugehen, dass die iranischen Behörden von seiner Konversion zum Christentum Kenntnis erhalten hätten. Dies zumal er vor seiner Ausreise nicht unter deren Beobachtung gestanden habe. Es bestehe kein Anlass zur Annahme, dass sich eine Verfolgung bei einer Rückkehr in den Iran verwirklichen werde.</w:t>
      </w:r>
    </w:p>
    <w:p>
      <w:r>
        <w:rPr>
          <w:b/>
        </w:rPr>
        <w:t>E. 5.2</w:t>
      </w:r>
    </w:p>
    <w:p>
      <w:r>
        <w:t>Der Beschwerdeführer machte hiergegen geltend, er habe die Verfolgung durch die iranischen Behörden glaubhaft darlegen können. Die Proteste nach dem Selbstmord der jungen Frau hätten mehrere Tage angedauert und die von ihm verteilten Flugblätter hätten Informationen zu diesen Protesten enthalten. Die Flugblätter seien eine Reaktion auf die Kommunikation des Vorfalls durch die Regierung gewesen. Daher sei plausibel, dass er diese erst einige Tage nach dem Vorfall verteilt habe. Im Übrigen habe er angeben können, wo genau er und sein Cousin angehalten worden seien. Weiter habe die BzP summarischen Charakter und an der Anhörung sei er nicht zum Verbleib des Bruders gefragt worden. Er habe an der BzP und Anhörung äusserst präzise die ihm gestellten Fragen beantwortet. Der Bruder sei in Untersuchungshaft und nicht, wie übersetzt, im Gefängnis gewesen, weshalb ihm klar gewesen sei, dass man den Bruder aufgrund dessen Unschuld wieder freilassen werde. Er sei während dessen Inhaftierung bei dem Freund in C._______ gewesen und habe keinen direkten Kontakt zur Familie gehabt. Dennoch habe er ausführliche Angaben zur Verhaftung und Freilassung machen können. Ferner habe er nachvollziehbar erklärt, dass die Kautionshinterlegung und Freilassung innert so kurzer Zeit möglich gewesen sei, da nicht alle Eigentumsurkunden erst noch überprüft und bewertet werden müssten und die Familie über die (...) über Kontakte zu den Behörden verfügten. Eine Kautionshinterlegung sei zudem üblich, unabhängig davon, ob die betroffene Person schuldig sei oder nicht. Zum Verbleib seines Cousins sei festzuhalten, dass er seit seiner Ankunft in der Schweiz nur mit seiner engsten Familie Kontakt habe, und auch diese keinen Kontakt zur Familie des Cousins pflegen würde. Nach der BzP habe er sich über den Verbleib des Cousins erkundigt, wobei ihm gesagt worden sei, dass dieser kurz nach der Verhaftung freigelassen, später aber wieder verhaftet worden sei. Weitere Informationen zum Aufenthaltsort des Cousins habe er nicht. Zu den Widersprüchen bezüglich der Probleme mit der Herasat sei erneut auf den summarischen Charakter der BzP hinzuweisen. Er habe an der BzP nur knapp geantwortet und an der Anhörung sei nicht erörtert worden, was er mit Folterhandlungen gemeint habe. Insgesamt seien seine Angaben mit Blick auf die zahlreichen Vorladungen zur Wache und deren Ablauf inklusive Unterzeichnung der Formulare konsistent. Sodann sei er durch die ständigen Schikanen und die Wertlosigkeit eines Universitätsabschlusses faktisch zum Abbruch des Studiums gezwungen worden. Durch die Stellung des (...) an der Universität sei er jeweils wieder freigekommen und habe weiter studieren können. Weiter habe er sich auch bezüglich der Verteilaktionen von Flugblättern und CD's glaubhaft geäussert. Die Vorinstanz habe ihn nicht nach dem Abholungsort oder Hersteller der Materialien gefragt, weshalb er nur oberflächliche Antworten gegeben habe. Ferner sei er in der Lage gewesen, über den Inhalt der Materialien Auskunft zu geben. Er habe jeweils von einer unbekannten Person per Telefon einen Treffpunkt erfahren, habe dort eine CD oder ein Flugblatt erhalten, die er dann vervielfältigt und an selbst ausgesuchten Orten verteilt habe. Sein politisches Engagement für die Komala-Partei habe er mit einem Schreiben belegt, welches gestempelt sei und neben ihm auch seinen verstorbenen Onkel nenne. Da das Schreiben nicht als Fälschung qualifiziert worden sei, sei es als Indiz zu berücksichtigen. Dies insbesondere, da er aufgrund seiner unvorbereiteten Ausreise und der Beschlagnahmung vieler seiner Gegenstände durch die iranischen Behörden keine weiteren Beweismittel beschaffen könne. Er habe aber unter anderem Video- und Bildaufnahmen zu Protesten im Iran eingereicht, was seine Bemühungen unterstreiche. Er versuche ferner, über einen in Norwegen lebenden Verwandten ein weiteres Bestätigungsschreiben der Partei zu erhalten, welches er nachreichen werde. Er und seine Familie seien bereits vor seiner Ausreise aus dem Iran im Fokus der iranischen Behörden gewesen, weshalb die Gefahr einer Reflexverfolgung zu berücksichtigen sei. Die Familie habe früher mehrmals die Wohnung wechseln müssen, ihr Telefon werde abgehört und sie sei seit seiner Ausreise von Beamten aufgesucht worden. Er selbst sei an der Universität und vom Ettelaat bedroht worden. Daher drohten ihm bei einer Rückkehr in den Iran asylrelevante Nachteile. Schliesslich habe er sich in der Schweiz dem christlichen Glauben angeschlossen und sich taufen lassen. Deshalb werde er von anderen muslimischen Asylsuchenden gemieden und bedroht. Im Heimatstaat wäre er wegen seiner Konversion und seiner Bekanntheit bei den heimatlichen Behörden an Leib und Leben sowie in seiner Freiheit gefährdet.</w:t>
      </w:r>
    </w:p>
    <w:p>
      <w:r>
        <w:rPr>
          <w:b/>
        </w:rPr>
        <w:t>E. 5.3</w:t>
      </w:r>
    </w:p>
    <w:p>
      <w:r>
        <w:t>Die Vorinstanz hielt in der Vernehmlassung fest, die geltend gemachte Bedrohung durch andere Asylsuchende sei als unbewiesene und nicht glaubhaft gemachte Behauptung zu betrachten.</w:t>
      </w:r>
    </w:p>
    <w:p>
      <w:r>
        <w:rPr>
          <w:b/>
        </w:rPr>
        <w:t>E. 5.4</w:t>
      </w:r>
    </w:p>
    <w:p>
      <w:r>
        <w:t>Anlässlich der Replik erklärte der Beschwerdeführer, die genannten Bedrohungen hätten kein strafrechtlich relevantes Ausmass angenommen, weshalb er auf eine Anzeige verzichtet habe und daher über keine Beweise verfüge. Zum besseren Verständnis seiner Familiensituation habe er einen Stammbaum erstellt. Ferner lege er eine E-Mail-Bestätigung der Komala-Parteizentrale bezüglich seiner Aktivitäten und des Todes seines Onkels bei.</w:t>
      </w:r>
    </w:p>
    <w:p>
      <w:r>
        <w:rPr>
          <w:b/>
        </w:rPr>
        <w:t>E. 6.1</w:t>
      </w:r>
    </w:p>
    <w:p>
      <w:r>
        <w:t>Nach Durchsicht der Akten kommt das Gericht zum Schluss, dass die Vorinstanz in ihren Erwägungen zutreffend festgehalten hat, die Vorbringen des Beschwerdeführers genügten den Anforderungen an die Glaubhaftigkeit respektive Asylrelevanz im Sinne von Art. 7 und Art. 3 AsylG nicht. Auf die betreffenden Ausführungen in der angefochtenen Verfügung (vgl. oben E. 5.1) kann mit den nachfolgenden Ergänzungen verwiesen werden. Der Inhalt der Eingaben auf Beschwerdeebene vermag daran nichts zu ändern.</w:t>
      </w:r>
    </w:p>
    <w:p>
      <w:r>
        <w:rPr>
          <w:b/>
        </w:rPr>
        <w:t>E. 6.1.1</w:t>
      </w:r>
    </w:p>
    <w:p>
      <w:r>
        <w:t>Zunächst ist auf die vom Beschwerdeführer geltend gemachte politische Tätigkeit für die Komala-Partei einzugehen. Er wies darauf hin, dass mehrere Familienmitglieder - insbesondere ein verstorbener Onkel - noch vor seiner Geburt Mitglieder der Partei gewesen seien und deswegen Probleme mit den iranischen Behörden gehabt hätten (SEM-Akte A25 F109 ff.). Nach seiner Geburt seien seine Eltern mehrmals umgezogen und ihr Festnetztelefon sei abgehört worden (SEM-Akte A25 F115 ff.). Einen Nachweis hierfür vermochte er nicht zu erbringen. Sodann erklärte der Beschwerdeführer, weitere Probleme seien nicht aufgetreten und niemand seiner Familie sei in den letzten zwanzig Jahren vor seiner Ausreise noch für die Komala-Partei aktiv gewesen (SEM-Akte A25 F120-F122). Entsprechend ist nicht ersichtlich und wird vom Beschwerdeführer auch nicht dargelegt, inwiefern er aufgrund dieser nicht ihn direkt betreffenden Ereignisse vor vielen Jahren in Kontakt mit den iranischen Behörden hätte geraten sollen. Die in der Beschwerdeschrift geltend gemachte Gefahr einer Reflexverfolgung erscheint daher unbegründet. Sodann vermochte der Beschwerdeführer eigene politische Aktivitäten, aufgrund derer er das Heimatland habe verlassen müssen, nicht glaubhaft darzulegen. Daran vermögen das allgemein gehaltene Bestätigungsschreiben in Kopie und die kurze E-Mail-Bestätigung der Representation of Komala Abroad, die beide keine genaueren Hinweise auf politische Aktivitäten des Beschwerdeführers geben oder einen Zeitraum nennen, in welchem er sich für die Partei engagiert haben soll, nichts zu ändern. Das in der Beschwerde erwähnte nachzureichende Bestätigungsschreiben durch einen Verwandten in Norwegen liegt dem Gericht bis heute nicht vor. An der BzP (Juli 2015) machte der Beschwerdeführer geltend, er habe seit ungefähr zwei Jahren bei Anlässen der Partei Flugblätter und CD's verteilt, ohne deswegen Probleme gehabt zu haben (SEM-Akte A4 S. 8 f.). Im Widerspruch dazu erklärte er an der Anhörung, er sei im Laufe seines Studiums (im zweiten Halbjahr [...], SEM-Akte A25 F125) durch ein Mitglied der Komala-Partei erstmals in Kontakt mit dieser Partei gekommen. Wie dieser Kontakt entstanden und was daraus geworden sei respektive was für Tätigkeiten er im Auftrag dieser Person ausgeführt habe, vermochte der Beschwerdeführer trotz Nachfragen nur oberflächlich, detailarm und unsubstantiiert darzulegen (SEM-Akte A25 F107, F124 ff.). Entgegen der Behauptung des Beschwerdeführers wurde er an der Anhörung mehrmals dazu aufgefordert, genauer von diesem Kontakt und seinen Aktivitäten für die Partei zu erzählen (SEM-Akte A124-127, F129-132). Weiter gab er an der BzP an, die Partei habe ihm gesagt, wo er Flugblätter verteilen solle (SEM-Akte A4 S. 7), während er in der Beschwerdeschrift erklärte, er habe diese an selbst ausgesuchten Orten verteilt. Nicht verständlich ist sodann, weshalb der Beschwerdeführer allgemeine Videos und Fotografien von Demonstrationen, aber keine Beweise für seine angeblichen politischen Diskussionen mit Freunden und Parteimitgliedern über Internetportale oder von ihm gemachte Videos und Fotoaufnahmen von Protesten einreichte. Es wäre zu erwarten gewesen, wie von ihm bestätigt, dass er von Gesprächsverläufen oder Kommentaren hätte Ausdrucke machen und einreichen können, da sein Facebook-Account, auf dem er Beweismittel von politischen Aktionen gespeichert habe, aktiv sei (SEM-Akte A25 F39 f., F77 f., F83). Sodann habe es im Zuge eines Selbstmordes einer jungen Frau viele Demonstrationen im Iran und anderen Ländern gegeben, an denen er zwar nicht teilgenommen, aber nachts um drei Uhr Flugblätter der Partei verteilt habe (SEM-Akte A25 F87). Gemäss BzP-Protokoll habe er in dieser Nacht Flugblätter und CD's zu besagtem Vorfall verteilt (SEM-Akte A4 S. 7). Über den Vorfall der jungen Frau vermochte der Beschwerdeführer viel frei zu berichten. Die Schilderungen zur angeblichen Verteilaktion mit seinem Cousin, bei der sie von Personen mit türkischem Akzent angehalten worden seien, sind im Vergleich dazu - bis auf den Ort, an dem sie angehalten worden seien - oberflächlich und ohne persönliche Färbung ausgefallen (SEM-Akte A25 F87, F143 ff.). Am nächsten Tag habe ihn sein jüngerer Bruder darüber informiert, dass die Wohnung der Familie durchsucht und der ältere Bruder festgenommen worden sei (SEM-Akte A25 F87). Mit der Vorinstanz ist festzuhalten, dass der Beschwerdeführer erstaunlicherweise an der BzP gar nicht und an der Anhörung erst auf mehrfache Nachfrage darüber berichtet hat, dass sein Bruder kurz nach der Festnahme aufgrund seiner Unschuld gleich wieder freigelassen worden sei (SEM-Akte A25 F93, F148 f., F152-154). Sodann vermag zu erstaunen, dass der Beschwerdeführer an der BzP noch erklärte, er könne dem Verbleib seines Cousins nicht nachgehen, während er an der Anhörung angab, er sei stets in Kontakt mit seiner Familie gestanden und der Cousin sei bei seiner Ausreise in die Türkei bereits wieder frei gewesen (SEM-Akten A4 S. 9; A25 F157). Die Erklärung, er habe sich erst nach der BzP nach dem Cousin erkundigt, überzeugt demnach nicht. Nach dem Gesagten erübrigt es sich, auf weitere Ungereimtheiten in den Vorbringen des Beschwerdeführers einzugehen. In Übereinstimmung mit der Vorinstanz ist festzuhalten, dass die vom Beschwerdeführer geltend gemachte Verfolgung durch die iranischen Behörden aufgrund politischer Aktivitäten, insbesondere der vorgebrachten Verteilaktion, nicht geglaubt werden kann. Die dargelegten Schwierigkeiten der Familie des Beschwerdeführers seit seiner Ausreise vermögen daran nichts zu ändern. Das Telefon der Familie sei schon lange vor seiner Ausreise abgehört worden (SEM-Akten A6 S. 8; A25 F58). Sodann hätten Beamte in Zivilkleidung die Familie oder den älteren Bruder im Geschäft aufgesucht und Fragen gestellt (SEM-Akte A25 F64 f.). Die Waren seines Vaters seien (...) - das erste Mal sechs bis sieben Monate nach seiner Ausreise - beschlagnahmt worden. Einen konkreten Bezug zum Beschwerdeführer ist allerdings nicht ersichtlich (SEM-Akte A25 F61-63). Ferner sei der Vater nach wie vor als (...) tätig. Sein jüngerer Bruder habe vor kurzem ein eigenes Geschäft eröffnet, welches gut laufe. Sein älterer Bruder betreibe ein erfolgreiches (...) und mache einen PhD (Doctor of Philosophy) Universitätsabschluss (SEM-Akte A25 F44-51). Entsprechend kann - entgegen den Ausführungen in der Beschwerdeschrift - nicht davon ausgegangen werden, dass die Familie des Beschwerdeführers aufgrund einer Handlung von ihm oder wegen seiner Ausreise mit ernsthaften Nachteilen konfrontiert worden wäre beziehungsweise solche zu befürchten hätte.</w:t>
      </w:r>
    </w:p>
    <w:p>
      <w:r>
        <w:rPr>
          <w:b/>
        </w:rPr>
        <w:t>E. 6.1.2</w:t>
      </w:r>
    </w:p>
    <w:p>
      <w:r>
        <w:t>Ebenfalls unglaubhaft sind schliesslich die dargelegten Probleme mit der Herasat, die den Beschwerdeführer angeblich zum Abbruch seines Studiums gebracht hätten. Insbesondere vermochte der Beschwerdeführer seine unterschiedlichen Angaben an der BzP und der Anhörung nicht zu erklären. Während er an der BzP noch angab, er sei immer wieder für zwei bis drei Stunden zur Wache geführt worden und man habe ihm untersagt, über Kurden zu sprechen (SEM-Akte A4 S. 8), erklärte er an der Anhörung kurz und oberflächlich, er sei bereits einen Monat nach Studienbeginn das erste Mal von der Herasat gerufen und mit dem Tod bedroht worden. Ferner habe er (...) Mal eine Verpflichtung unterzeichnen müssen, wonach er nicht mehr über die Rechte der Kurden sprechen und nie einen staatlichen Beruf ausüben dürfe (SEM-Akte A25 F96 ff., F135 f.). Sodann vermag, auch wenn der (...) der Universität der (...) gewesen sei, nicht zu überzeugen, dass der Beschwerdeführer über zwei Jahre angeblich mit Drohungen und Festhaltungen durch die Herasat konfrontiert gewesen sei und trotzdem, ohne Änderung seines Verhaltens und ohne Konsequenzen, weiter habe studieren können (SEM-Akte A25 F140).</w:t>
      </w:r>
    </w:p>
    <w:p>
      <w:r>
        <w:rPr>
          <w:b/>
        </w:rPr>
        <w:t>E. 6.1.3</w:t>
      </w:r>
    </w:p>
    <w:p>
      <w:r>
        <w:t>Nach dem Gesagten ist nicht davon auszugehen, dass der Beschwerdeführer im Zeitpunkt seiner Ausreise aus dem Heimatland aus den von ihm genannten Gründen asylrelevanten Verfolgungsmassnahmen seitens der iranischen Behörden ausgesetzt war oder solche zu befürchten hätte. Er erfüllt die Flüchtlingseigenschaft mangels Vorfluchtgründen daher nicht.</w:t>
      </w:r>
    </w:p>
    <w:p>
      <w:r>
        <w:rPr>
          <w:b/>
        </w:rPr>
        <w:t>E. 6.2</w:t>
      </w:r>
    </w:p>
    <w:p>
      <w:r>
        <w:t>Sodann ist hinsichtlich der in der Schweiz erfolgten Konversion des Beschwerdeführers zum Christentum das Vorliegen subjektiver Nachfluchtgründe gemäss Art. 54 AsylG zu prüfen.</w:t>
      </w:r>
    </w:p>
    <w:p>
      <w:r>
        <w:rPr>
          <w:b/>
        </w:rPr>
        <w:t>E. 6.2.1</w:t>
      </w:r>
    </w:p>
    <w:p>
      <w:r>
        <w:t>Wer sich darauf beruft, dass durch ein Verhalten nach der Ausreise aus dem Heimatland eine Gefährdungssituation geschaffen worden sei, macht subjektive Nachfluchtgründe geltend (Art. 54 AsylG). Diese begründen zwar die Flüchtlingseigenschaft im Sinne von Art. 3 AsylG, führen aber zum Ausschluss des Asyls (BVGE 2009/28 E. 7.1 m.w.H.). Massgeblich ist somit, ob die heimatlichen Behörden das Verhalten des Asylsuchenden als staatsfeindlich einstufen und dieser deswegen bei der Rückkehr in den Heimatstaat eine Verfolgung von Art. 3 AsylG befürchten muss. Es bleiben damit die Anforderungen an den Nachweis einer begründeten Furcht massgeblich (Art. 3 und Art. 7 AsylG; vgl. u.a. Urteil des BVGer D-3667/2016 vom 8. November 2018 E. 3.2.5).</w:t>
      </w:r>
    </w:p>
    <w:p>
      <w:r>
        <w:rPr>
          <w:b/>
        </w:rPr>
        <w:t>E. 6.2.2</w:t>
      </w:r>
    </w:p>
    <w:p>
      <w:r>
        <w:t>Bei einer christlichen Glaubensausübung von iranischen Asylsuchenden im Ausland ist gemäss Praxis des Bundesverwaltungsgerichts die christliche Überzeugung der betreffenden Personen im Einzelfall, soweit möglich, einer näheren Überprüfung zu unterziehen (vgl. BVGE 2009/28 E. 7.3.4 f.; Urteil des BVGer D-7222/2013 vom 31. Oktober 2014 E. 6.5, m.w.H.). Allein der Übertritt vom muslimischen Glauben zum Christentum führt grundsätzlich zu keiner (individuellen) staatlichen Verfolgung im Iran. Eine christliche Glaubensausübung vermag gegebenenfalls dann flüchtlingsrechtlich relevante Massnahmen auslösen, wenn sie in der Schweiz aktiv und sichtbar nach aussen praktiziert wird und im Einzelfall davon ausgegangen werden muss, dass das heimatliche Umfeld von einer solchen aktiven, allenfalls gar missionierende Züge annehmenden Glaubensausübung erfährt. Eine Verfolgung durch den iranischen Staat kommt somit erst dann zum Tragen, wenn der Glaubenswechsel aufgrund aktiver oder missionierender Tätigkeiten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Urteil des BVGer D-2496/2018 vom 22. Mai 2018 E. 5.5).</w:t>
      </w:r>
    </w:p>
    <w:p>
      <w:r>
        <w:rPr>
          <w:b/>
        </w:rPr>
        <w:t>E. 6.2.3</w:t>
      </w:r>
    </w:p>
    <w:p>
      <w:r>
        <w:t>Der Beschwerdeführer untermauert seine Konversion in der Schweiz mit einem Taufbekenntnis aus dem Jahr 2016. Ferner legt er drei Bestätigungsschreiben der Kirchgemeinde, ein Video und Fotografien ins Recht, die seine regelmässige Teilnahme an Gottesdiensten und Aktivitäten der Gemeinde, seine Taufe und seine Aufnahme in der Gemeinde bestätigen. Der Beschwerdeführer gibt an, er gehe oft an Gottesdienste, besuche in der Kirche einen Deutsch-Kurs und nehme an Anlässen der Kirche teil (SEM-Akte A25 F186 ff.). In der Beschwerdeschrift wird ferner dargelegt, dass er bekennender Christ sei, der niemandem seinen Glauben aufdrängen wolle. Hierzu ist festzuhalten, dass regelmässige Kirchenbesuche und Treffen als einfache Mitglieder der christlichen Gemeinschaft keine aktive und von den iranischen Behörden als potentiell staatsgefährdende Glaubensausübung im Sinne der genannten Rechtsprechung darstellen (vgl. u.a. Urteile des BVGer D-490/2017 vom 7. Mai 2019 E. 5.7.2; E-3795/2018 vom 14. Februar 2019 E. 5.3.3; D-3667/2016 E. 3.2.6 und D-2496/2018 E. 5.5). Beim Beschwerdeführer handelt es sich offensichtlich um ein einfaches Mitglied der christlichen Gemeinschaft, welches in der Schweiz seine sozialen Kontakte im Kreise dieser Gemeinschaft pflegt. Anlass zur Annahme, sein einfaches persönliches Engagement im Rahmen seiner Kirchgemeinde könnte das Interesse der heimatlichen Behörden auf ihn lenken, besteht nicht. Hinweise darauf, die iranischen Behörden hätten Kenntnis von der christlichen Glaubensausübung des Beschwerdeführers erhalten, sind ebenfalls nicht ersichtlich. Im Übrigen ist darauf hinzuweisen, dass die diskrete und private Glaubensausübung im Iran grundsätzlich möglich ist (vgl. Urteil des BVGer D-4399/2017 vom 15. März 2018 E. 6.3). Ein Interesse des iranischen Staats an einer Verfolgung des Beschwerdeführers aufgrund seiner Konversion zum Christentum ist somit nicht anzunehmen.</w:t>
      </w:r>
    </w:p>
    <w:p>
      <w:r>
        <w:rPr>
          <w:b/>
        </w:rPr>
        <w:t>E. 6.3</w:t>
      </w:r>
    </w:p>
    <w:p>
      <w:r>
        <w:t>Zusammenfassend ist festzustellen, dass weder Vor- noch Nachfluchtgründe ersichtlich sind. Das SEM hat die Flüchtlingseigenschaft des Beschwerdeführers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Im Iran herrscht weder Krieg oder Bürgerkrieg noch eine Situation allgemeiner Gewalt, aufgrund derer eine Rückkehr generell unzumutbar wäre (vgl. beispielsweise Urteile des BVGer D-5353/2017 vom 10. Januar 2019 E. 9.2.1, m.w.H.; E-6697/2018 vom 10. Dezember 2018).</w:t>
      </w:r>
    </w:p>
    <w:p>
      <w:r>
        <w:rPr>
          <w:b/>
        </w:rPr>
        <w:t>E. 8.4.2</w:t>
      </w:r>
    </w:p>
    <w:p>
      <w:r>
        <w:t>Sodann sind keine individuellen Gründe ersichtlich, die gegen einen Wegweisungsvollzug sprechen. Der Beschwerdeführer ist jung, gesund, hat eine gute Schulbildung und Arbeitserfahrung als (...) und (...). Sodann verfügt er in seiner Heimat über Verwandte und Freunde, mithin über ein familiäres und soziales Beziehungsnetz, welches ihn bei Bedarf bei der Reintegration unterstützen kann. Finanzielle Unterstützung dürfte er von seiner engsten Familie erhalten, die ihm bereits seine Reise in die Schweiz bezahlt habe (SEM-Akte A4 S. 6). Bei dieser Ausgangslage ist nicht davon auszugehen, dass er bei einer Rückkehr in den Iran in eine existenzielle Notlage geraten würde.</w:t>
      </w:r>
    </w:p>
    <w:p>
      <w:r>
        <w:rPr>
          <w:b/>
        </w:rPr>
        <w:t>E. 8.4.3</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Indessen wurde mit Zwischenverfügung vom 9. November 2017 das Gesuch um Gewährung der unentgeltlichen Prozessführung gemäss Art. 65 Abs. 1 VwVG gutgeheissen. Demnach sind keine Verfahrenskosten zu erheben.</w:t>
      </w:r>
    </w:p>
    <w:p>
      <w:r>
        <w:rPr>
          <w:b/>
        </w:rPr>
        <w:t>E. 10.2</w:t>
      </w:r>
    </w:p>
    <w:p>
      <w:r>
        <w:t>Mit derselben Zwischenverfügung wurde der Antrag auf amtliche Rechtsverbeiständung gutgeheissen. Der amtliche Rechtsbeistand reichte eine Kostennote vom 29. Dezember 2017 ein. Der geltend gemachte zeitliche Aufwand von 10.25 Stunden erscheint, abzüglich der pro futura Position von 0.5 Stunden, angemessen. Unter Berücksichtigung der massgebenden Bemessungsfaktoren (Art. 12 i.V.m. Art. 9-11 VGKE) und des mit der Zwischenverfügung kommunizierten Stundenansatzes, ist dem amtlichen Rechtsbeistand zulasten der Gerichtskasse ein Honorar von insgesamt Fr. 2'140.- (inkl. Auslagen und Mehrwertsteuerzuschlag)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