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E-6166/2014 vom 3. Dezember 2014</w:t>
      </w:r>
    </w:p>
    <w:p>
      <w:r>
        <w:t>Bundesverwaltungsgericht, 2014-12-03, DE</w:t>
      </w:r>
    </w:p>
    <w:p>
      <w:r>
        <w:rPr>
          <w:b/>
        </w:rPr>
        <w:t xml:space="preserve">Quelle: </w:t>
      </w:r>
      <w:r>
        <w:t>https://mcp.opencaselaw.ch/entscheid/bvger_E-6166_2014</w:t>
      </w:r>
    </w:p>
    <w:p>
      <w:r>
        <w:t>FR: TAF E-6166/2014 du 3 décembre 2014</w:t>
      </w:r>
    </w:p>
    <w:p>
      <w:r>
        <w:t>IT: TAF E-6166/2014 del 3 dicembre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Der Beschwerde kommt von Gesetzes wegen aufschiebende Wirkung zu (Art. 55 Abs. 1 VwVG). Die Vorinstanz hat sie nicht entzogen. Der Antrag, der Beschwerde die aufschiebende Wirkung zu gewähren, ist gegenstandslos.</w:t>
      </w:r>
    </w:p>
    <w:p>
      <w:r>
        <w:rPr>
          <w:b/>
        </w:rPr>
        <w:t>E. 2.3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hat in der angefochtenen Verfügung ausgeführt, dass aufgrund von Zweifeln an der geltend gemachten Herkunft anlässlich der Anhörung neben den Asylvorbringen auch die Länderkenntnisse der Beschwerdeführerin, ihr Alltagswissen sowie ihre Aussagen zum Reiseweg geprüft worden seien. Zusammenfassend kommt sie zum Schluss, die Vorbringen der Beschwerdeführerin würden den Anforderungen an die Glaubhaftigkeit gemäss Art. 7 AsylG nicht standhalten, so dass deren Asylrelevanz nicht geprüft werden müsse.</w:t>
      </w:r>
    </w:p>
    <w:p>
      <w:r>
        <w:rPr>
          <w:b/>
        </w:rPr>
        <w:t>E. 4.2</w:t>
      </w:r>
    </w:p>
    <w:p>
      <w:r>
        <w:t>In der Tat weisen die Angaben der Beschwerdeführerin namentlich in den genannten Bereichen diverse Ungereimtheiten und Wissensdefizite auf, welche sie in der Rechtsmitteleingabe - sofern sie dort nicht nur ihre Aussagen aus den vorinstanzlichen Befragungen wiederholt - auch nicht erklärend entkräften und ausräumen kann. So bleibt sie die Antwort auf die Frage schuldig, wie der Gouverneur der autonomen Region Tibet heisst oder wie das Schulsystem in Tibet aufgebaut ist. Auch konnte sie keine Nachbargemeinde ihres angeblichen Herkunftsdorfes benennen und ihren Wohnort nur äusserst pauschal beschreiben, weshalb die Vorinstanz zu Recht Zweifel an der geltend gemachten Herkunft der Beschwerdeführerin hegte. Die fehlenden Chinesischkenntnisse und die nur sehr vage gehaltene Beschreibung der Wegstrecke, Umgebung und der Fluchtbegleiter anlässlich der Ausreise aus Tibet erhärten die Zweifel an der behaupteten Herkunft und Ausreise aus Tibet. Niemand will diese mit einem "gemütlichen Wanderausflug" vergleichen, "bei dem man sich jedes Detail merken kann oder will" - so die Rechtsmitteleingabe; aber es wäre fraglos zu erwarten gewesen, dass nach mehreren Stunden Fussmarsch eine ausführlichere Schilderung der Eindrücke und äusseren Umstände möglich ist. Auch ist der Vorinstanz darin zuzustimmen, dass die Beschreibungen sowohl des Stiefvaters als auch des mutmasslichen Vergewaltigers sowie des Fluchtmomentes - trotz Nachfrage - sehr oberflächlich geblieben sind und keine Realitätsmerkmale aufweisen. Schliesslich lassen sich die Ungereimtheiten über die Gültigkeitsdauer der Identitätskarte zwar mit der Anzeige ihres Verlustes mit einundzwanzig Jahren erklären; allerdings stellt sich die Frage, weshalb die Beschwerdeführerin diese Erklärung erst in der Rechtsmitteleingabe nachreicht, ist sie doch schon anlässlich der vorinstanzlichen Befragungen auf diese Unklarheiten hingewiesen worden, hat es dort aber unterlassen, mit der Erwähnung des Verlustes die Situation aufzuklären.</w:t>
      </w:r>
    </w:p>
    <w:p>
      <w:r>
        <w:rPr>
          <w:b/>
        </w:rPr>
        <w:t>E. 4.3</w:t>
      </w:r>
    </w:p>
    <w:p>
      <w:r>
        <w:t>Die Beschwerdeführerin bringt weiter vor, indem in ihrem Fall kein Gutachten von einem unabhängigen Tibet-Experten erstellt worden sei, habe die Vorinstanz den Sachverhalt nicht richtig erfasst. Sinngemäss rügt sie damit nicht eine unrichtige oder unvollständige Sachverhaltsfeststellung, sondern die Verletzung des Untersuchungsgrundsatzes. Indes verkennt die Beschwerdeführerin, dass der Gesetzgeber keine Pflicht zur Erstellung von Experten-Gutachten zur Abklärung des rechtlich relevanten Sachverhalts vorsieht. Zudem hat sie nicht aufgezeigt, inwiefern in ihrem Fall ein Tibet-Spezialist nötig gewesen wäre beziehungsweise inwiefern ein Gutachten durch einen Sachverständigen ihre Vorbringen in einem anderen Licht erscheinen lassen müsste, zumal diese weniger durch mutmasslich falsche als vielmehr substanzarme Aussagen geprägt sind.</w:t>
      </w:r>
    </w:p>
    <w:p>
      <w:r>
        <w:rPr>
          <w:b/>
        </w:rPr>
        <w:t>E. 4.4.1</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4.4.2</w:t>
      </w:r>
    </w:p>
    <w:p>
      <w:r>
        <w:t>Zunächst ist festzuhalten, dass die Identität der Beschwerdeführerin nicht feststeht. Die Beschwerdeführerin hat im vorinstanzlichen Verfahren trotz ausdrücklicher Aufforderung weder Ausweispapiere noch irgendwelche Beweismittel, die geeignet wären, etwas zur Klärung ihrer Identität und ihres Herkunftslandes beizutragen, eingereicht. Auch auf Beschwerdeebene ist sie diesbezüglich untätig geblieben und hat sich nicht darum bemüht, Papiere beizubringen. Dies stellt eine Verletzung der ihr obliegenden Mitwirkungspflicht gemäss Art. 8 AsylG dar, auf welche sie die Vorinstanz bereits anlässlich der Befragung (BFM-Akten, A3/12 S. 2) und später erneut bei der Anhörung (BFM-Akten, A9/21 S. 2) hingewiesen hatte. Anlässlich der Befragung hat sie das Fehlen der Ausweise damit begründet, nie einen Pass besessen zu haben und die Identitätskarte infolge überstürzter Flucht nicht mitgenommen zu haben. Eine nachträgliche Beschaffung der Identitätskarte hält die Beschwerdeführerin in der Rechtsmitteleingabe für schwierig, da sie dadurch ihre Mutter gefährden würde. Zudem wohne die Mutter sehr abgelegen und sie verfüge über keine Kontaktdaten, um mit ihr in Verbindung zu treten. Dieser Behauptung ist zu entgegnen, dass die Beschwerdeführerin gemäss eigenen Angaben an ihrem ehemaligen Wohnort eine Freundin sowie in Nepal einen Onkel hat, welche ihr beide bei der Flucht behilflich waren. Es wäre der Beschwerdeführerin daher ohne weiteres möglich und zumutbar gewesen, über den Verwandten oder die Freundin Kontakt zur Mutter aufzunehmen und sich so Ausweispapiere oder Beweismittel zukommen zu lassen. Solches hat sie gänzlich unterlassen, was entschieden gegen die Beschwerdeführerin spricht. Der Vorinstanz ist zuzustimmen, dass überwiegende Zweifel an der von der Beschwerdeführerin geltend gemachten Herkunft bestehen. Diese werden dadurch erhärtet, dass sie in ihrer Rechtsmitteleingabe viele, in der angefochtenen Verfügung aufgezählte Ungereimtheiten nicht aufklären und ausräumen kann, sondern lediglich ihre Herkunft aus dem behaupteten Gebiet beteuert.</w:t>
      </w:r>
    </w:p>
    <w:p>
      <w:r>
        <w:rPr>
          <w:b/>
        </w:rPr>
        <w:t>E. 4.4.3</w:t>
      </w:r>
    </w:p>
    <w:p>
      <w:r>
        <w:t>Es ist also mit der Vorinstanz festzustellen, dass weder die Identität noch die Staatsangehörigkeit beziehungsweise das Herkunftsland der Beschwerdeführerin geklärt ist. Das Verhalten der Beschwerdeführerin stellt sodann auch eine Verletzung der ihr obliegenden Mitwirkungspflicht (Art. 8 AsylG) dar. Durch die Verletzung dieser Pflicht verunmöglicht sie die Abklärung, welchen effektiven Status sie im Staat ihres vormaligen Aufenthalts hatte. Die Folgen dieses Verhaltens hat die Beschwerdeführerin selber zu verantworten. Insoweit ist auch die Berufung auf Entscheidungen und Mitteilungen der Schweizerischen Asylrekurskommission (EMARK) 2005 Nr. 1 unbehelflich, da auch bei Personen tibetischer Ethnie, die ihre wahre Herkunft verschleiern oder verheimlichen, vermutungsweise davon auszugehen ist, dass keine flüchtlings- oder wegweisungsbeachtlichen Gründe gegen eine Rückkehr an ihren bisherigen Aufenthaltsort bestehen (vgl. Urteil des Bundesverwaltungsgerichts E-2981/2012 vom 20. Mai 2014 E. 5.10 und 6.).</w:t>
      </w:r>
    </w:p>
    <w:p>
      <w:r>
        <w:rPr>
          <w:b/>
        </w:rPr>
        <w:t>E. 4.5</w:t>
      </w:r>
    </w:p>
    <w:p>
      <w:r>
        <w:t>Die Beschwerdeführerin macht unter Hinweis auf EMARK 2006 Nr. 1 geltend, durch ihre Flucht erfülle sie aufgrund subjektiver Nachfluchtgründe die Flüchtlingseigenschaft. Wie vorstehend dargelegt, vermag die Beschwerdeführerin weder ihre Fluchtgründe, Staatsangehörigkeit, Herkunft noch ihre legale oder illegale Ausreise glaubhaft zu machen. Bei dieser Sachlage ist auch das Vorliegen von subjektiven Nachfluchtgründen gemäss Art. 54 AsylG zu verneinen.</w:t>
      </w:r>
    </w:p>
    <w:p>
      <w:r>
        <w:rPr>
          <w:b/>
        </w:rPr>
        <w:t>E. 4.6</w:t>
      </w:r>
    </w:p>
    <w:p>
      <w:r>
        <w:t>Zusammenfassend ergibt sich, dass die Beschwerdeführerin keine Verfolgung im Sinne von Art. 3 AsylG in Bezug auf die Volksrepublik China nachzuweisen oder zumindest glaubhaft zu machen vermag. Es besteht somit auch keine Veranlassung, ein Sprach- und Ländergutachten in Auftrag zu geben. Der entsprechende Antrag ist abzuweisen. Die Vorinstanz hat zu Recht die Flüchtlingseigenschaft verneint und das Asylgesuch abgelehnt.</w:t>
      </w:r>
    </w:p>
    <w:p>
      <w:r>
        <w:rPr>
          <w:b/>
        </w:rPr>
        <w:t>E. 5</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6.1</w:t>
      </w:r>
    </w:p>
    <w:p>
      <w:r>
        <w:t>Bezüglich des Wegweisungsvollzugs führt die Vorinstanz aus, da die vom Beschwerdeführer geltend gemachte Staatsangehörigkeit nicht glaubhaft sei, müsse diese als unbekannt gelten. Ein Vollzug der Wegweisung in die Volksrepublik China wurde im vorinstanzlichen Entscheid ausdrücklich ausgeschlossen (vgl. Ziff. 5 des Dispositivs der Verfügung vom 29. September 2014). Das Gericht folgt der Vorinstanz sowohl in diesem Punkt als auch hinsichtlich der weiteren diesbezüglichen Erwägungen. Zwecks Vermeidung von Wiederholungen kann auf den Entscheid des Bundesamtes verwiesen werden.</w:t>
      </w:r>
    </w:p>
    <w:p>
      <w:r>
        <w:rPr>
          <w:b/>
        </w:rPr>
        <w:t>E. 6.2</w:t>
      </w:r>
    </w:p>
    <w:p>
      <w:r>
        <w:t>Zulässigkeit, Zumutbarkeit und Möglichkeit eines Wegweisungsvollzugs sind zwar von Amtes wegen zu prüfen, aber die Untersuchungspflicht findet, wie bereits vorstehend in den Erwägungen 4.4.1 bis 4.4.3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gemäss Vorinstanz als mögliche Herkunftsstaaten in Frage kommen. Mit dem Vorenthalten von Informationen und dem Fehlen jeglicher Bemühungen, Ausweispapiere und Beweismittel zu beschaffen, die ihre Identität, Herkunft und ihre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dem Gericht die für genauere Abklärungen erforderliche Grundlage, und es ist nicht Sache des Gerichts, sich in Mutmassungen und Spekulationen zu ergehen.</w:t>
      </w:r>
    </w:p>
    <w:p>
      <w:r>
        <w:rPr>
          <w:b/>
        </w:rPr>
        <w:t>E. 6.3</w:t>
      </w:r>
    </w:p>
    <w:p>
      <w:r>
        <w:t>Es obliegt der Beschwerdeführerin, sich die für eine Rückkehr allenfalls benötigten Reisedokumente bei der Vertretung ihres Heimatlandes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Die Beschwerdeführerin beantragt die Gewährung sowohl der unentgeltlichen Rechtspflege gemäss Art. 65 Abs. 1 VwVG als auch der unentgeltlichen amtlichen Verbeiständung im Sinne von Art. 110a Abs. 1 und 3 AsylG. Aufgrund der vorstehenden Erwägungen ergibt sich, dass ihr Begehren als aussichtslos zu gelten hat. Damit ist eine der kumulativ zu erfüllenden Voraussetzungen zum Erlass der Verfahrenskosten nicht gegeben, weshalb den Gesuchen nicht stattzugeben ist.</w:t>
      </w:r>
    </w:p>
    <w:p>
      <w:r>
        <w:rPr>
          <w:b/>
        </w:rPr>
        <w:t>E. 8.2</w:t>
      </w:r>
    </w:p>
    <w:p>
      <w:r>
        <w:t>Bei diesem Ausgang des Verfahrens sind die Kosten von Fr. 600.- (Art. 1 - 3 des Reglements vom 21. Februar 2008 über die Kosten und Entschädigungen vor dem Bundesverwaltungsgericht [VGKE], SR 173.320.2) der Beschwerdeführerin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