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E-6160/2015 vom 8. Oktober 2015</w:t>
      </w:r>
    </w:p>
    <w:p>
      <w:r>
        <w:t>Bundesverwaltungsgericht, 2015-10-08, DE</w:t>
      </w:r>
    </w:p>
    <w:p>
      <w:r>
        <w:rPr>
          <w:b/>
        </w:rPr>
        <w:t xml:space="preserve">Quelle: </w:t>
      </w:r>
      <w:r>
        <w:t>https://mcp.opencaselaw.ch/entscheid/bvger_E-6160_2015</w:t>
      </w:r>
    </w:p>
    <w:p>
      <w:r>
        <w:t>FR: TAF E-6160/2015 du 8 octobre 2015</w:t>
      </w:r>
    </w:p>
    <w:p>
      <w:r>
        <w:t>IT: TAF E-6160/2015 del 8 ottobre 2015</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Beschwerdeführerin beantragt die Zusammenlegung ihres Verfahrens mit demjenigen ihres Verlobten (E-6159/2015). Dem Antrag ist insoweit zu entsprechen, als die beiden Beschwerden vom gleichen Spruchkörper und zeitgleich zu behandeln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Die Beschwerdeführerin ist Staatsangehöriger von Albanien (vgl. Reisepass). Der Bundesrat hat mit Beschluss vom 5. Oktober 1993 Albanien als verfolgungssicheren Staat im Sinne von Art. 6a Abs. 2 Bst. a AsylG bezeichnet und ist seither auf diese Einschätzung nicht zurückgekommen (Art. 6a Abs. 3 AsylG). Die gesetzliche Regelvermutung besteht somit darin, dass eine asylrelevante staatliche Verfolgung im betreffenden Staat nicht besteht und Schutz vor nichtstaatlicher Verfolgung gewährleistet ist. Diese Vermutung kann im Einzelfall aufgrund konkreter und substantiierter Hinweise umgestossen werden. Zu prüfen bleibt somit, ob die Vorinstanz zu Recht erwogen hat, aus den Akten würden sich keine Hinweise auf eine asylrelevante Verfolgung ergeben, welche die in Bezug auf Albanien bestehende Vermutung der Verfolgungssicherheit widerlegen könnten.</w:t>
      </w:r>
    </w:p>
    <w:p>
      <w:r>
        <w:rPr>
          <w:b/>
        </w:rPr>
        <w:t>E. 5.1</w:t>
      </w:r>
    </w:p>
    <w:p>
      <w:r>
        <w:t>Die Vorinstanz kommt in der angefochtenen Verfügung zum Schluss, die Vorbringen der Beschwerdeführerin würden den Anforderungen an die Flüchtlingseigenschaft gemäss Art. 3 AsylG nicht standhalten. So führe sie aus, sie habe in der Heimat keinerlei Probleme gehabt und habe Albanien nur Ihres Verlobten wegen verlassen. Ihren Vorbringen könne deshalb keinerlei Schutzbedürftigkeit entnommen werden.</w:t>
      </w:r>
    </w:p>
    <w:p>
      <w:r>
        <w:rPr>
          <w:b/>
        </w:rPr>
        <w:t>E. 5.2</w:t>
      </w:r>
    </w:p>
    <w:p>
      <w:r>
        <w:t>Der vorinstanzliche Schluss ist nicht zu beanstanden. Die Beschwerdeführerin setzt sich mit der angefochtenen Verfügung nicht ansatzweise auseinander. Dass die Beschwerdeführerin in irgendeiner Hinsicht schutzbedürftig ist, ist weder ihren Aussagen noch der Beschwerde zu entnehmen. Um Wiederholungen zu vermeiden kann diesbezüglich vollumfänglich auf die zutreffenden Erwägungen der Vorinstanz verwiesen werden.</w:t>
      </w:r>
    </w:p>
    <w:p>
      <w:r>
        <w:rPr>
          <w:b/>
        </w:rPr>
        <w:t>E. 5.3</w:t>
      </w:r>
    </w:p>
    <w:p>
      <w:r>
        <w:t>Zusammenfassend ist festzuhalten, dass es der Beschwerdeführerin nicht gelungen ist, eine im Zeitpunkt ihrer Ausreise aus Albanien bestehende oder drohende, asylrechtlich relevante Gefährdung nachzuweisen oder glaubhaft zu machen. Die Vorinstanz hat ihr Asylgesuch zu Recht abgewiesen.</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Vorinstanz hat die Wegweisung demnach zu Recht verfügt.</w:t>
      </w:r>
    </w:p>
    <w:p>
      <w:r>
        <w:rPr>
          <w:b/>
        </w:rPr>
        <w:t>E. 7.1</w:t>
      </w:r>
    </w:p>
    <w:p>
      <w:r>
        <w:t>Der Vollzug der Wegweisung ist nach Art. 83 Abs. 3 AuG (SR 142.20)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der Beschwerdeführerin und den Akten ergeben sich keine konkreten Anhaltspunkte dafür, dass sie für den Fall einer Ausschaffung nach Albanien dort mit beachtlicher Wahrscheinlichkeit einer nach Art. 3 EMRK oder Art. 1 FoK verbotenen Strafe oder Behandlung ausgesetzt wäre. Der Vollzug der Wegweisung ist zulässig.</w:t>
      </w:r>
    </w:p>
    <w:p>
      <w:r>
        <w:rPr>
          <w:b/>
        </w:rPr>
        <w:t>E. 7.2</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Albanien herrscht kein Bürgerkrieg und keine Situation allgemeiner Gewalt. Auch besteht kein Grund zur Annahme, die Beschwerdeführerin gerate im Falle einer Rückkehr aus individuellen Gründen wirtschaftlicher, sozialer oder gesundheitlicher Natur in eine existenzbedrohende Situation. Der Vollzug erweist sich als zumutbar.</w:t>
      </w:r>
    </w:p>
    <w:p>
      <w:r>
        <w:rPr>
          <w:b/>
        </w:rPr>
        <w:t>E. 7.3</w:t>
      </w:r>
    </w:p>
    <w:p>
      <w:r>
        <w:t>Die Beschwerdeführerin ist im Besitze eines gültigen albanischen Reisepasses sowie einer Identitätskarte, weshalb der Vollzug der Wegweisung auch möglich ist (vgl. Art. 8 Abs. 4 AsylG und dazu BVGE 2008/34 E. 12).</w:t>
      </w:r>
    </w:p>
    <w:p>
      <w:r>
        <w:rPr>
          <w:b/>
        </w:rPr>
        <w:t>E. 7.4</w:t>
      </w:r>
    </w:p>
    <w:p>
      <w:r>
        <w:t>Zusammenfassend hat die Vorinstanz den Wegweisungsvollzug zu Recht als zulässig, zumutbar und möglich erachtet. Die Anordnung einer vorläufigen Aufnahme fällt damit ausser Betracht (Art. 83 Abs. 1 - 4 AuG).</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um Gewährung der unentgeltlichen Rechtspflege nicht stattzugeben ist.</w:t>
      </w:r>
    </w:p>
    <w:p>
      <w:r>
        <w:rPr>
          <w:b/>
        </w:rPr>
        <w:t>E. 9.2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