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E-6159/2016 vom 18. Oktober 2016</w:t>
      </w:r>
    </w:p>
    <w:p>
      <w:r>
        <w:t>Bundesverwaltungsgericht, 2016-10-18, DE</w:t>
      </w:r>
    </w:p>
    <w:p>
      <w:r>
        <w:rPr>
          <w:b/>
        </w:rPr>
        <w:t xml:space="preserve">Quelle: </w:t>
      </w:r>
      <w:r>
        <w:t>https://mcp.opencaselaw.ch/entscheid/bvger_E-6159_2016</w:t>
      </w:r>
    </w:p>
    <w:p>
      <w:r>
        <w:t>FR: TAF E-6159/2016 du 18 octobre 2016</w:t>
      </w:r>
    </w:p>
    <w:p>
      <w:r>
        <w:t>IT: TAF E-6159/2016 del 18 ottobre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 3.1 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3.2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 3.3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Die Vorinstanz hält in der angefochtenen Verfügung fest, die italienischen Behörden hätten das Ersuchen der Schweiz um Wiederaufnahme der Beschwerdeführerin gestützt auf Art. 18 Abs. 1 Bst. b Dublin-III-VO gutgeheissen. Die Zuständigkeit für die Durchführung des Asyl- und Wegweisungsverfahrens liege somit bei Italien. Es würde keine Rolle spielen, dass sie in Italien kein Asylgesuch gestellt habe. Nach ihrer Rückführung habe sie die Möglichkeit, ein solches einzureichen. Es würden keine konkreten Anhaltspunkte vorliegen, dass sich Italien nicht an seine völkerrechtlichen Verpflichtungen halten und das Asyl- und Wegweisungsverfahren nicht korrekt durchführen würde. Bei einer Überstellung nach Italien sei nicht davon auszugehen, dass die Beschwerdeführerin im Sinne von Art. 3 Abs. 2 Dublin-III-VO und Art. 3 EMRK gravierenden Menschenrechtsverletzungen ausgesetzt wäre, in eine existenzielle Notlage oder ohne Prüfung des Asylgesuchs und unter Verletzung des Non-Refoulement-Gebots in ihren Heimatstaat überstellt werde. Zudem würden in Italiens Asyl- und Aufnahmesystem keine systemischen Mängel vorliegen. Ferner würden auch keine Gründe gemäss Art. 16 Abs. 1 Dublin-III-VO vorliegen, die die Schweiz verpflichten würden, ihr Asylgesuch zu prüfen. Für eine Anwendung der Souveränitätsklausel würden ebenfalls keine Gründe vorliegen. Der angebliche Verlobte der Beschwerdeführerin, B._______, der als vorläufig aufgenommener Flüchtling in der Schweiz lebe, stelle kein Familienangehöriger im Sinne von Art. 2 Bst. g Dublin-III-VO dar. Zudem habe er die Beschwerdeführerin weder anlässlich der Befragung zur Person vom 9. Mai 2015 noch in der Anhörung vom 9. Juni 2016 erwähnt. Vielmehr habe er angegeben, er sei ledig. Die geltend gemachte Beziehung könne nicht als dauerhaft und tatsächlich gelebt im Sinne von Art. 8 EMRK gewertet werden. Ein allfälliges Ehevorbereitungsverfahren könne auch im Ausland abgewartet werden. Weiter sei festzuhalten, dass alleinstehende Frauen in Italien nicht per se als verletzliche Personen gelten. Die Beschwerdeführerin habe die Möglichkeit, nach der Überstellung nach Italien ein Asylgesuch einzureichen und damit Zugang zu asylrechtlichen Aufnahmestrukturen zu erhalten.</w:t>
      </w:r>
    </w:p>
    <w:p>
      <w:r>
        <w:rPr>
          <w:b/>
        </w:rPr>
        <w:t>E. 5.1</w:t>
      </w:r>
    </w:p>
    <w:p>
      <w:r>
        <w:t>Die Beschwerdeführerin rügt die Verletzung des rechtlichen Gehörs, da die Tatsache, dass sich ihr Verlobter, B._______, in der Schweiz aufhalte, im Entscheid der Vorinstanz ausser Acht gelassen wurde. Die Vorinstanz hat in der angefochtenen Verfügung die Beziehung der Beschwerdeführerin zu ihrem Verlobten ausführlich gewürdigt und namentlich dargelegt, weshalb nicht von einer dauerhaft und tatsächlich gelebten Beziehung im Sinne von Art. 8 EMRK ausgegangen werden könne. Insoweit liegt keine Verletzung des rechtlichen Gehörs vor und darüber hinaus substantiiert die Beschwerdeführerin in der Rechtsmitteleingabe nicht, inwiefern eine solche vorliegen soll. Die Rüge ist unbegründet.</w:t>
      </w:r>
    </w:p>
    <w:p>
      <w:r>
        <w:rPr>
          <w:b/>
        </w:rPr>
        <w:t>E. 5.2</w:t>
      </w:r>
    </w:p>
    <w:p>
      <w:r>
        <w:t>Die Beschwerdeführerin macht weiter geltend, sei könne nicht nach Italien weggewiesen werden. Dies insbesondere auch deshalb, weil sie psychisch angeschlagen sei. Die Beschwerdeführerin beanstandet in der Rechtsmitteleingabe die grundsätzliche Zuständigkeit Italiens zu Recht nicht.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Aufnahmerichtlinie und der Richtlinie des Europäischen Parlaments und des Rates 2013/32/EU vom 26. Juni 2013 zu gemeinsamen Verfahren für die Zuerkennung und Aberkennung des internationalen Schutzes (sog. Verfahrensrichtlinie) ergeben. Sodann stellte auch der Europäische Gerichtshof für Menschenrechte (EGMR) in Bezug auf Italien keine systemischen Mängel an Unterstützung und Einrichtungen für Asylsuchende fest (vgl. Urteil EGMR vom 2. April 2013, Mohammed Hussein und andere gegen Niederlande, Nr. 27725/10, siehe zu Italien auch Urteil EGMR vom 30. Juni 2015 A.S. gegen Schweiz, Nr. 39350/13). Unter diesen Umständen ist die Anwendung von Art. 3 Abs. 2 Dublin-III-VO nicht gerechtfertigt. Eine zwangsweise Rückweisung von Personen mit gesundheitlichen Problemen stellt nur dann einen Verstoss gegen Art. 3 EMRK dar, wenn die betroffene Person sich in einem fortgeschrittenen oder terminalen Krankheitsstadium und bereits in Todesnähe befindet (BVGE 2011/9 E. 7). Solches ist vorliegend nicht gegeben, zumal die Beschwerdeführerin ihre vorgebrachten psychischen Probleme nicht ansatzweise substantiiert oder belegt. Insoweit vermag sie aus ihrem Einwand nicht zu ihren Gunsten abzuleiten.</w:t>
      </w:r>
    </w:p>
    <w:p>
      <w:r>
        <w:rPr>
          <w:b/>
        </w:rPr>
        <w:t>E. 5.3</w:t>
      </w:r>
    </w:p>
    <w:p>
      <w:r>
        <w:t>Die Beschwerdeführerin bringt weiter vor, ihr Verlobter lebe als vorläufig aufgenommener Flüchtling in der Schweiz. Sie wolle nicht von ihm getrennt werden. Dies umso mehr, als sie ihn baldmöglichst heiraten und mit ihm eine Familie gründen wolle. Eine Wegweisung nach Italien stelle eine Verletzung von Art. 8 EMRK dar. Die Beschwerdeführerin kann im vorliegenden Verfahren keine dauerhafte und tatsächlich gelebte Beziehung im Sinne von Art. 8 EMRK glaubhaft machen, auch wenn sie ausführt, die Beziehung zu B._______ habe bereits in Eritrea bestanden und sie hätten sich vor der Familie nach Brauch verlobt. Ihre Ausführungen in der Rechtsmitteleingabe vermögen die Ausführungen der Vorinstanz nicht in einem anderen Licht erscheinen zu lassen. Namentlich hat die Beschwerdeführerin im ersten Asylverfahren nie angegeben, mit B._______ verlobt zu sein, obwohl sie ausdrücklich gefragt wurde. Das SEM erwog sodann in zutreffender Weise, dass der Ausgang eines allfälligen Ehevorbereitungsverfahrens auch in Italien abgewartet werden kann. Um Wiederholungen zu vermeiden, kann auf die zutreffenden Ausführungen im angefochtenen Entscheid verwiesen werden.</w:t>
      </w:r>
    </w:p>
    <w:p>
      <w:r>
        <w:rPr>
          <w:b/>
        </w:rPr>
        <w:t>E. 5.4</w:t>
      </w:r>
    </w:p>
    <w:p>
      <w:r>
        <w:t>Es liegen schliesslich auch keine Anhaltspunkte vor, dass Italien seine staatsvertraglichen Verpflichtungen missachtet und die Beschwerdeführerin unter Verletzung von Art. 3 EMRK einer menschenunwürdigen oder erniedrigenden Behandlung ausgesetzt wäre, oder dass das flüchtlingsrechtliche Non-Refoulement-Gebot verletzt würde.</w:t>
      </w:r>
    </w:p>
    <w:p>
      <w:r>
        <w:rPr>
          <w:b/>
        </w:rPr>
        <w:t>E. 5.5</w:t>
      </w:r>
    </w:p>
    <w:p>
      <w:r>
        <w:t>Die Vorinstanz ist somit zutreffend von der Zuständigkeit Italiens ausgegangen und in Anwendung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AsylG). Die Beschwerde ist abzuweisen. 7.1 Die Beschwerdeführerin beantragt sinngemäss die Gewährung der unentgeltlichen Prozessführung. Gemäss Art. 65 Abs. 1 VwVG befreit die Beschwerdeinstanz eine Partei, die nicht über die erforderlichen Mittel verfügt, auf Antrag von der Bezahlung der Verfahrenskosten, sofern ihr Begehren nicht aussichtslos erscheint. Aufgrund Erwägungen ergibt sich, dass die Vorbringen der Beschwerdeführerin als aussichtslos zu gelten haben. Damit ist eine der kumulativ zu erfüllenden Voraussetzungen zur Gewährung der unentgeltlichen Prozessführung nicht erfüllt. Das Gesuch ist abzuweisen. 7.2 Bei diesem Ausgang des Verfahrens hat die Beschwerdeführerin die Kosten des vorliegenden Verfahrens zu tragen (Art. 63 Abs. 1 VwVG), die auf Fr. 600.- festzusetzen sind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