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E-6153/2025 vom 12. September 2025</w:t>
      </w:r>
    </w:p>
    <w:p>
      <w:r>
        <w:t>Bundesverwaltungsgericht, 2025-09-12, DE</w:t>
      </w:r>
    </w:p>
    <w:p>
      <w:r>
        <w:rPr>
          <w:b/>
        </w:rPr>
        <w:t xml:space="preserve">Quelle: </w:t>
      </w:r>
      <w:r>
        <w:t>https://mcp.opencaselaw.ch/entscheid/bvger_E-6153_2025</w:t>
      </w:r>
    </w:p>
    <w:p>
      <w:r>
        <w:t>FR: TAF E-6153/2025 du 12 septembre 2025</w:t>
      </w:r>
    </w:p>
    <w:p>
      <w:r>
        <w:t>IT: TAF E-6153/2025 del 12 settembre 2025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VGG ist das Bundesverwaltungsgericht zur Beurtei- lung von Beschwerden gegen Verfügungen nach Art. 5 VwVG zuständig und entscheidet auf dem Gebiet des Asyls in der Regel – wie auch vorlie- gend – endgültig (Art. 105 AsylG; Art. 83 Bst. d Ziff. 1 BGG).</w:t>
      </w:r>
    </w:p>
    <w:p>
      <w:r>
        <w:rPr>
          <w:b/>
        </w:rPr>
        <w:t>E. 1.2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1.3</w:t>
      </w:r>
    </w:p>
    <w:p>
      <w:r>
        <w:t>Die Beschwerde ist frist- und formgerecht eingereicht worden. Der Beschwerdeführer hat am Verfahren vor der Vorinstanz teilgenommen, ist durch die angefochtene Verfügung besonders berührt und hat ein schutz- würdiges Interesse an deren Aufhebung beziehungsweise Änderung. Er ist daher zur Einreichung der Beschwerde legitimiert (Art. 105 und Art. 108 Abs. 1 AsylG; Art. 48 Abs. 1 sowie Art. 52 Abs. 1 VwVG). Auf die Be- schwerde ist einzutreten.</w:t>
      </w:r>
    </w:p>
    <w:p>
      <w:r>
        <w:t>E-6153/2025 Seite 4</w:t>
      </w:r>
    </w:p>
    <w:p>
      <w:r>
        <w:rPr>
          <w:b/>
        </w:rPr>
        <w:t>E. 2</w:t>
      </w:r>
    </w:p>
    <w:p>
      <w:r>
        <w:t>Die Kognition des Bundesverwaltungsgerichts und die zulässigen Rügen richten sich im Asylbereich nach Art. 106 Abs. 1 AsylG, im Bereich des Aus- länderrechts nach Art. 49 VwVG (vgl. BVGE 2014/26 E. 5).</w:t>
      </w:r>
    </w:p>
    <w:p>
      <w:r>
        <w:rPr>
          <w:b/>
        </w:rPr>
        <w:t>E. 3</w:t>
      </w:r>
    </w:p>
    <w:p>
      <w:r>
        <w:t>Über offensichtlich unbegründete Beschwerden wird in einzelrichterlicher Zuständigkeit mit Zustimmung eines zweiten Richters beziehungsweise ei- ner zweiten Richterin entschieden (Art. 111 Bst. e AsylG). Wie nachste- hend aufgezeigt wird, handelt es sich um ein solches Rechtsmittel, weshalb das Urteil nur summarisch zu begründen ist (Art. 111a Abs. 2 AsylG). Gestützt auf Art. 111a Abs. 1 AsylG wurde auf die Durchführung eines Schriftenwechsels verzichtet.</w:t>
      </w:r>
    </w:p>
    <w:p>
      <w:r>
        <w:rPr>
          <w:b/>
        </w:rPr>
        <w:t>E. 4.1</w:t>
      </w:r>
    </w:p>
    <w:p>
      <w:r>
        <w:t>Gemäss Art. 2 Abs. 1 AsylG gewährt die Schweiz Flüchtlingen grund- sätzlich Asyl. Flüchtlinge sind Personen, die in ihrem Heimatstaat oder im Land, in dem sie zuletzt wohnten, wegen ihrer Rasse, Religion, Nationali- tät, Zugehörigkeit zu einer bestimmten sozialen Gruppe oder wegen ihrer politischen Anschauungen ernsthaften Nachteilen ausgesetzt sind oder be- gründete Furcht haben, solchen Nachteilen ausgesetzt zu werden (Art. 3 Abs. 1 AsylG). Als ernsthafte Nachteile gelten namentlich die Gefährdung des Leibes, des Lebens oder der Freiheit sowie Massnahmen, die einen unerträglichen psychischen Druck bewirken (Art. 3 Abs. 2 AsylG).</w:t>
      </w:r>
    </w:p>
    <w:p>
      <w:r>
        <w:rPr>
          <w:b/>
        </w:rPr>
        <w:t>E. 4.2</w:t>
      </w:r>
    </w:p>
    <w:p>
      <w:r>
        <w:t>Aufgrund der Subsidiarität des flüchtlingsrechtlichen Schutzes setzt die Anerkennung der Flüchtlingseigenschaft voraus, dass die betroffene Person in ihrem Heimat- oder Herkunftsstaat keinen ausreichenden Schutz vor nichtstaatlicher Verfolgung finden kann. Der Schutz gilt als ausrei- chend, wenn eine funktionierende Schutzinfrastruktur zur Verfügung steht und diese den Betroffenen zugänglich ist, wobei von einem Staat nicht er- wartet werden kann, dass er jederzeit präventiv in alle Lebensbereiche sei- ner Bürger eingreifen kann (vgl. zur sogenannten Schutztheorie BVGE 2011/51 E. 7.1 - 7.4).</w:t>
      </w:r>
    </w:p>
    <w:p>
      <w:r>
        <w:rPr>
          <w:b/>
        </w:rPr>
        <w:t>E. 4.3</w:t>
      </w:r>
    </w:p>
    <w:p>
      <w:r>
        <w:t>Wer um Asyl nachsucht, muss die Flüchtlingseigenschaft nachweisen oder zumindest glaubhaft machen. Diese ist glaubhaft gemacht, wenn die Behörde ihr Vorhandensein mit überwiegender Wahrscheinlichkeit für ge- geben hält. Unglaubhaft sind insbesondere Vorbringen, die in wesentlichen Punkten zu wenig begründet oder in sich widersprüchlich sind, den</w:t>
      </w:r>
    </w:p>
    <w:p>
      <w:r>
        <w:t>E-6153/2025 Seite 5 Tatsachen nicht entsprechen oder massgeblich auf gefälschte oder ver- fälschte Beweismittel abgestützt werden (Art. 7 AsylG).</w:t>
      </w:r>
    </w:p>
    <w:p>
      <w:r>
        <w:rPr>
          <w:b/>
        </w:rPr>
        <w:t>E. 5</w:t>
      </w:r>
    </w:p>
    <w:p>
      <w:r>
        <w:t>Strittig und zu prüfen ist vorliegend die Flüchtlingseigenschaft des Be- schwerdeführers und mithin die Gewährung von Asyl.</w:t>
      </w:r>
    </w:p>
    <w:p>
      <w:r>
        <w:rPr>
          <w:b/>
        </w:rPr>
        <w:t>E. 5.1</w:t>
      </w:r>
    </w:p>
    <w:p>
      <w:r>
        <w:t>Die flüchtlingsrechtlich relevanten Verfolgungsmotive werden in Art. 3 Abs. 1 AsylG abschliessend aufgezählt (vgl. statt vieler: Urteil des BVGer E-3567/2025 vom 30. Mai 2025 E. 7.2). Vorliegend ist weder ersichtlich noch wird vom Beschwerdeführer dargetan, dass er von den mexikani- schen Kartellen beziehungsweise Polizeibehörden wegen seiner Rasse, seiner Religion, seiner Nationalität, der Zugehörigkeit zu einer bestimmten sozialen Gruppe oder wegen seiner politischen Anschauung gezielt ver- folgt würde. Die behaupteten Behelligungen, Drohungen und Schutzgeld- forderungen durch die Kartelle und unter angeblicher Mithilfe von Polizei- beamten erfolgten – bei Wahrunterstellung – aus finanziellen Motiven. Es ist zwar nicht auszuschliessen, dass die von ihm geltend gemachte «Dis- kriminierung» in D._______ ihre Wurzeln im kolonialen Kastensystem hat, welches Menschen nach ethnischer Herkunft und Hautfarbe teilte. Flücht- lingsrelevante, ernsthafte Nachteile im Sinne von Art. 3 Abs. 1 AsylG gin- gen aus dieser Behandlung als gesellschaftlicher Aussenseiter jedoch of- fensichtlich nicht hervor.</w:t>
      </w:r>
    </w:p>
    <w:p>
      <w:r>
        <w:rPr>
          <w:b/>
        </w:rPr>
        <w:t>E. 5.2</w:t>
      </w:r>
    </w:p>
    <w:p>
      <w:r>
        <w:t>Rechtsprechungsgemäss gelten die mexikanischen Behörden als schutzfähig und schutzwillig (vgl. Urteil des BVGer E-1258/2025 vom 1. April 2025 E. 7.2). Daran vermögen die vom Beschwerdeführer ange- führten Berichte zur Ineffizienz und Korruption in den mexikanischen Straf- verfolgungsbehörden nichts zu ändern. Der Beschwerdeführer räumt selbst ein, seit dem Jahr 2020 betreffend die ihm abverlangten Schutzgeld- zahlungen keine Strafanzeige erstattet zu haben. Dass Anzeigen und Mel- dungen seinerseits von den mexikanischen Behörden nicht bearbeitet oder zurückgewiesen wurden, schildert der Beschwerdeführer sodann sehr un- substantiiert. Bedrohungen durch seine Onkel macht er im vorliegenden Verfahren nicht (mehr) geltend. Im Weiteren sind die von ihm eingereichten Beweismittel nicht stichhaltig. Die Fotos (Verletzungen an Hand, Arm und Oberkörper; Schaden an Auto) können weder zeitlich noch personell oder sachlich einer bestimmten Situation zugeordnet werden. Aus dem Doku- ment der Staatsanwaltschaft I._______ vom (…) 2024 kann der Beschwer- deführer ebenfalls nichts zu seinen Gunsten ableiten. Selbst wenn daraus geschlossen werden könnte, dass die mexikanischen Behörden keine</w:t>
      </w:r>
    </w:p>
    <w:p>
      <w:r>
        <w:t>E-6153/2025 Seite 6 nennenswerten Ermittlungen zum Tod seines Bruders aufgenommen ha- ben, zeigt dies nicht auf, dass letzterer aufgrund des Zahlungsverzugs des Beschwerdeführers durch mexikanische Kartelle den Tod gefunden hat. Folglich ergibt sich auch daraus nicht, dass dem Beschwerdeführer der Zu- gang zur mexikanischen Schutzinfrastruktur verwehrt wäre.</w:t>
      </w:r>
    </w:p>
    <w:p>
      <w:r>
        <w:rPr>
          <w:b/>
        </w:rPr>
        <w:t>E. 5.3</w:t>
      </w:r>
    </w:p>
    <w:p>
      <w:r>
        <w:t>Schliesslich ist mit der Vorinstanz nicht einzusehen, weshalb für den Beschwerdeführer keine innerstaatliche Schutzalternative bestehen soll. Zum einen hat er bereits in verschiedenen Regionen Mexikos gelebt und gearbeitet; zum andern legt er nicht glaubhaft dar, inwiefern ihm ein derart exponiertes Profil zukommen soll, dass er von mexikanischen Kartellen im gesamten Land während mehrerer Jahre gesucht werden würde.</w:t>
      </w:r>
    </w:p>
    <w:p>
      <w:r>
        <w:rPr>
          <w:b/>
        </w:rPr>
        <w:t>E. 5.4</w:t>
      </w:r>
    </w:p>
    <w:p>
      <w:r>
        <w:t>Die Flüchtlingseigenschaft des Beschwerdeführers ist daher zu ver- neinen. Die Vorinstanz hat das Asylgesuch zu Recht abgelehnt.</w:t>
      </w:r>
    </w:p>
    <w:p>
      <w:r>
        <w:rPr>
          <w:b/>
        </w:rPr>
        <w:t>E. 6</w:t>
      </w:r>
    </w:p>
    <w:p>
      <w:r>
        <w:t>Der Beschwerdeführer verfügt weder über eine Aufenthaltsbewilligung noch über einen Anspruch auf Erteilung einer solchen. Er ist daher aus der Schweiz wegzuweisen (vgl. Art. 44 AsylG; BVGE 2013/37 E. 4.4; 2009/50 E. 9, je m.w.H.).</w:t>
      </w:r>
    </w:p>
    <w:p>
      <w:r>
        <w:rPr>
          <w:b/>
        </w:rPr>
        <w:t>E. 7</w:t>
      </w:r>
    </w:p>
    <w:p>
      <w:r>
        <w:t>Ist der Vollzug der Wegweisung nicht zulässig, nicht zumutbar oder nicht möglich, so regelt das SEM das Anwesenheitsverhältnis nach den gesetz- lichen Bestimmungen über die vorläufige Aufnahme (Art. 44 AsylG; Art. 83 Abs. 1 AIG [SR 142.20]).</w:t>
      </w:r>
    </w:p>
    <w:p>
      <w:r>
        <w:rPr>
          <w:b/>
        </w:rPr>
        <w:t>E. 7.1</w:t>
      </w:r>
    </w:p>
    <w:p>
      <w:r>
        <w:t>Vorliegend werden mit dem Wegweisungsvollzug keine völkerrechtli- chen Verpflichtungen verletzt (Art. 83 Abs. 3 AIG). Hinweise dafür, dass dem Beschwerdeführer nach seiner Rückkehr im Heimatstaat Folter oder eine unmenschliche oder erniedrigende Strafe oder Behandlung droht, sind keine ersichtlich (vgl. Art. 25 Abs. 3 BV, Art. 3 des Übereinkommens vom 10. Dezember 1984 gegen Folter und andere grausame, unmenschli- che oder erniedrigende Behandlung oder Strafe [FoK, SR 0.105] und Art. 3 EMRK). Im Weiteren finden das Prinzip des flüchtlingsrechtlichen Non-Re- foulement sowie der in Art. 5 AsylG verankerte Grundsatz der Nichtrück- schiebung vorliegend keine Anwendung, weil es dem Beschwerdeführer nicht gelungen ist, eine asylrechtlich erhebliche Gefährdung glaubhaft zu machen (Art. 5 Abs. 1 AsylG; vgl. ebenso Art. 33 Abs. 1 des Abkommens</w:t>
      </w:r>
    </w:p>
    <w:p>
      <w:r>
        <w:t>E-6153/2025 Seite 7 vom 28. Juli 1951 über die Rechtsstellung der Flüchtlinge [FK, SR 0.142.30]).</w:t>
      </w:r>
    </w:p>
    <w:p>
      <w:r>
        <w:rPr>
          <w:b/>
        </w:rPr>
        <w:t>E. 7.2</w:t>
      </w:r>
    </w:p>
    <w:p>
      <w:r>
        <w:t>In Mexiko herrscht zurzeit weder Krieg oder Bürgerkrieg noch eine Si- tuation allgemeiner Gewalt (vgl. Urteil E-1258/2025 E. 9.3.1 m.w.H.). Auch sprechen vorliegend keine individuellen Gründe gegen einen Wegwei- sungsvollzug. Der Beschwerdeführer ist jung, gesund und verfügt über jah- relange Arbeitserfahrung im Gastronomiebereich. Zudem kann er in Me- xiko auf ein soziales Netz zurückgreifen, das ihn nach seiner Rückkehr un- terstützen kann.</w:t>
      </w:r>
    </w:p>
    <w:p>
      <w:r>
        <w:rPr>
          <w:b/>
        </w:rPr>
        <w:t>E. 7.3</w:t>
      </w:r>
    </w:p>
    <w:p>
      <w:r>
        <w:t>Der Vollzug der Wegweisung ist demnach sowohl im Sinne der asyl- als auch der völkerrechtlichen Bestimmungen zulässig und zumutbar. Dar- über hinaus ist er auch als möglich anzusehen, da es dem Beschwerde- führer obliegt, sich bei der zuständigen Vertretung des Heimatstaates die für eine Rückkehr notwendigen Reisedokumente zu beschaffen (vgl. Art. 8 Abs. 4 AsylG und BVGE 2008/34 E. 12). Eine Anordnung der vorläufigen Aufnahme fällt somit ausser Betracht (Art. 83 Abs. 1-4 AIG).</w:t>
      </w:r>
    </w:p>
    <w:p>
      <w:r>
        <w:rPr>
          <w:b/>
        </w:rPr>
        <w:t>E. 8</w:t>
      </w:r>
    </w:p>
    <w:p>
      <w:r>
        <w:t>Im Ergebnis verletzt die angefochtene Verfügung Bundesrecht nicht, stellt den rechtserheblichen Sachverhalt richtig sowie vollständig fest und ist – soweit diesbezüglich überprüfbar – angemessen. Die Beschwerde ist ab- zuweisen.</w:t>
      </w:r>
    </w:p>
    <w:p>
      <w:r>
        <w:rPr>
          <w:b/>
        </w:rPr>
        <w:t>E. 9.1</w:t>
      </w:r>
    </w:p>
    <w:p>
      <w:r>
        <w:t>Das Gesuch um Gewährung der unentgeltlichen Prozessführung ist abzuweisen, da sich die Begehren – wie sich aus den vorstehenden Erwä- gungen ergibt – als von vornherein aussichtlos erweisen (Art. 65 Abs. 1 VwVG). Der Antrag auf Befreiung von der Vorschusspflicht wird mit dem vorliegenden Entscheid in der Sache gegenstandslos.</w:t>
      </w:r>
    </w:p>
    <w:p>
      <w:r>
        <w:rPr>
          <w:b/>
        </w:rPr>
        <w:t>E. 9.2</w:t>
      </w:r>
    </w:p>
    <w:p>
      <w:r>
        <w:t>Bei diesem Ausgang des Verfahrens sind die Kosten dem Beschwer- deführer aufzuerlegen (Art. 63 Abs. 1 VwVG) und auf insgesamt Fr. 750.– festzusetzen (Art. 1–3 des Reglements vom 21. Februar 2008 über die Kosten und Entschädigungen vor dem Bundesverwaltungsgericht [VGKE, SR 173.320.2]).</w:t>
      </w:r>
    </w:p>
    <w:p>
      <w:r>
        <w:t>(Dispositiv nächste Seite)</w:t>
      </w:r>
    </w:p>
    <w:p>
      <w:r>
        <w:t>E-6153/2025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