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E-6150/2016 vom 6. Oktober 2016</w:t>
      </w:r>
    </w:p>
    <w:p>
      <w:r>
        <w:t>Bundesverwaltungsgericht, 2016-10-06, FR</w:t>
      </w:r>
    </w:p>
    <w:p>
      <w:r>
        <w:rPr>
          <w:b/>
        </w:rPr>
        <w:t xml:space="preserve">Quelle: </w:t>
      </w:r>
      <w:r>
        <w:t>https://mcp.opencaselaw.ch/entscheid/bvger_E-6150_2016_d20161006</w:t>
      </w:r>
    </w:p>
    <w:p>
      <w:r>
        <w:t>FR: TAF E-6150/2016 du 6 octobre 2016</w:t>
      </w:r>
    </w:p>
    <w:p>
      <w:r>
        <w:t>IT: TAF E-6150/2016 del 6 ottobre 2016</w:t>
      </w:r>
    </w:p>
    <w:p>
      <w:pPr>
        <w:pStyle w:val="Heading2"/>
      </w:pPr>
      <w:r>
        <w:t>Regeste</w:t>
      </w:r>
    </w:p>
    <w:p>
      <w:r>
        <w:t>Asile (non-entr&amp;eacute;e en mati&amp;egrave;re / proc&amp;eacute;dure Dublin) et renvoi | Asile (non-entrée en matière / procédure Dublin) et renvoi; décision du SEM du 6 octobre 2016</w:t>
      </w:r>
    </w:p>
    <w:p>
      <w:pPr>
        <w:pStyle w:val="Heading2"/>
      </w:pPr>
      <w:r>
        <w:t>Volltext</w:t>
      </w:r>
    </w:p>
    <w:p>
      <w:r>
        <w:t>Bundesverw al tungsgeri cht Tri bunal admi ni strati f fédéral Tri bunal e amm ini strati vo federal e Tri bunal admi ni strati v federal</w:t>
      </w:r>
    </w:p>
    <w:p>
      <w:r>
        <w:t>Cour V E-6150/2016</w:t>
      </w:r>
    </w:p>
    <w:p>
      <w:r>
        <w:t>A r r ê t d u 11 o c t o b r e 2 0 1 6 Composition François Badoud, juge unique, avec l’approbation de Gérald Bovier, juge ; Chrystel Tornare Villanueva, greffière. Parties A._______, né le (…), Géorgie, recourant, contre Secrétariat d'Etat aux migrations (SEM), Quellenweg 6, 3003 Berne, autorité inférieure. Objet Asile (non-entrée en matière / procédure Dublin) et renvoi ; décision du SEM du 26 septembre 2016 / N (…).</w:t>
      </w:r>
    </w:p>
    <w:p>
      <w:r>
        <w:t>E-6150/2016 Page 2 Vu la demande d'asile déposée en Suisse par A._______ en date du 2 sep- tembre 2016, la décision du 26 septembre 2016 (notifiée le 3 octobre 2016), par laquelle le SEM, se fondant sur l'art. 31a al. 1 let. b LAsi (RS 142.31), n'est pas entré en matière sur cette demande d'asile, a prononcé le transfert de l'intéressé vers l’Allemagne et a ordonné l'exécution de cette mesure, cons- tatant l'absence d'effet suspensif à un éventuel recours, le recours interjeté, le 6 octobre 2016, contre cette décision, la demande d'assistance judiciaire dont il est assorti, la réception du dossier de première instance par le Tribunal administratif fédéral (ci-après: le Tribunal), le 11 octobre 2016, et considérant que le Tribunal, en vertu de l'art. 31 LTAF, connaît des recours contre les décisions au sens de l'art. 5 PA prises par les autorités mentionnées à l'art. 33 LTAF, qu'en particulier, les décisions rendues par le SEM concernant l'asile peu- 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w:t>
      </w:r>
    </w:p>
    <w:p>
      <w:r>
        <w:t>E-6150/2016 Page 3 que, dans le cas d'espèce, il y a lieu de déterminer si le SEM était fondé à faire application de l'art. 31a al. 1 let. b LAsi, disposition en vertu de la- quelle il n'entre pas en matière sur une demande d'asile lorsque le requé- rant peut se rendre dans un Etat tiers compétent, en vertu d'un accord in- 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 nation de l'Etat membre responsable de l'examen d'une demande de pro- tection internationale introduite dans l'un des Etats membres par un res- sortissant de pays tiers ou un apatride (refonte) (JO L 180/31 du 29.6.2013, ci-après: règlement Dublin III), que, s'il ressort de cet examen qu'un autre Etat est responsable du traite- 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 sitôt qu'une demande d'asile a été déposée pour la première fois dans un Etat membre (art. 20 par. 1 du règlement Dublin III), que dans une procédure de prise en charge (anglais : take charge), les critères énumérés au chapitre III du règlement (art. 8-15) doivent être ap- 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 blin III-Verordnung, Vienne 2014, p. 4 sur l'art. 7), qu'en revanche, dans une procédure de reprise en charge (anglais : take back), il n'y a en principe aucun nouvel examen de la compétence selon le chapitre III (ATAF 2012/4 consid. 3.2.1 et réf. cit.),</w:t>
      </w:r>
    </w:p>
    <w:p>
      <w:r>
        <w:t>E-6150/2016 Page 4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 gné sur la base de ces critères ou vers le premier Etat auprès duquel la demande a été introduite, l'Etat membre procédant à la détermination de- vient l'Etat responsable, que l'Etat responsable de l'examen d'une demande de protection interna- 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 blin III), que, sur la base de l'art. 17 par. 1 du règlement Dublin III (clause de sou- 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notamment déposé une demande d’asile en Allemagne, le 2 août 2016, qu'en date du 19 septembre 2016, cet office a dès lors soumis aux autorités allemandes compétentes, dans les délais fixés aux art. 23 par. 2 et art. 24 par. 2 du règlement Dublin III une requête aux fins de reprise en charge, fondée sur l'art. 18 par. 1 point b du règlement Dublin III,</w:t>
      </w:r>
    </w:p>
    <w:p>
      <w:r>
        <w:t>E-6150/2016 Page 5 que, le 26 septembre suivant, lesdites autorités ont expressément accepté de reprendre en charge le requérant, sur la base de l’art. 18 par. 1 point d du règlement Dublin III, que l’Allemagne a ainsi reconnu sa compétence pour traiter la demande d'asile de l'intéressé, que ce point n'est pas contesté, que le recourant s’oppose toutefois à son transfert dans ce pays et fait valoir qu’il y aurait fait la connaissance d’un membre ou de proches de la famille de la personne avec laquelle il aurait rencontré des problèmes en Géorgie et qu’ils l’auraient tabassé, que, dès lors, en cas de retour en Allemagne sa vie serait en danger, que ces allégations se limitent à de simples affirmations ne reposant sur aucun indice objectif, concret et sérieux, qu’en tout état de cause, l’Allemagne est un Etat de droit, doté d’autorités policières et judiciaires fonctionnelles, et capable d’offrir à l’intéressé une protection adéquate contre d’éventuelles menaces ou agressions de tiers, étant rappelé qu’aucun Etat ne peut assurer une sécurité absolue aux per- sonnes résidant sur son territoire, que, par ailleurs, le recourant a affirmé craindre d’être confronté, en Alle- magne, à de grosses difficultés économiques et sociales, qu’un transfert dans cet Etat l’exposerait donc, selon lui, à devoir vivre du- rablement en dessous du minimum vital dans des conditions indignes de la personne humaine, ce qui constituerait une violation de l’art. 3 de la con- vention du 4 novembre 1950 de sauvegarde des droits de l’homme et des libertés fondamentales (CEDH, RS 0.101), qu'en l’espèce, il n'y a toutefois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 vention du 10 décembre 1984 contre la torture et autres peines ou traite- ments cruels, inhumains ou dégradants (Conv. torture, RS 0.105), de la</w:t>
      </w:r>
    </w:p>
    <w:p>
      <w:r>
        <w:t>E-6150/2016 Page 6 Convention du 28 juillet 1951 relative au statut des réfugiés (Conv. réfu- giés, RS 0.142.30) ainsi que du Protocole additionnel du 31 janvier 1967 (Prot., RS 0.142.301) et, à ce titre, en applique les dispositions, que, dans ces conditions, cet Etat est présumé respecter la sécurité des demandeurs d'asile, en particulier leur droit à l'examen, selon une procé- dure juste et équitable, de leur demande, et leur garantir une protection conforme au droit international et au droit européen (cf. directive no 2013/32/UE du Parlement européen et du Conseil du 26 juin 2013 rela- 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 dans le cas particulier, l'intéressé n'a pas démontré que les conditions d’existence en Allemagne revêtirait un tel degré de pénibilité et de gravité qu’elles seraient constitutives d’un traitement contraire à l’art. 3 CEDH ou encore à l’art. 3 Conv. torture,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 nacées, ou encore d'où il risquerait d'être astreint à se rendre dans un tel pays, que rien n’indique que les autorités allemandes auraient violé le droit de l’intéressé à l’examen, selon une procédure juste et équitable, de sa de- mande de protection ou refusé de lui garantir une protection conforme au droit international et au droit européen, qu’à cet égard, une décision définitive de refus d’asile et de renvoi vers le pays d’origine ne constitue pas, en soi, une violation du principe de non- refoulement, qu’au contraire, en retenant le principe de l’examen de la demande d’asile par un seul et même Etat membre (« one chance only »), le règlement Du- blin III vise à lutter contre les demandes d’asile multiples,</w:t>
      </w:r>
    </w:p>
    <w:p>
      <w:r>
        <w:t>E-6150/2016 Page 7 que, dès lors, son transfert en Allemagne ne l’expose pas à l’évidence à un refoulement en cascade qui serait contraire au principe de non-refoule- ment, ancré à l’art. 33 Conv. réfugiés ou découlant de l’art. 3 CEDH ou encore de l’art. 3 Conv. torture, que l’intéressé n’a pas non plus apporté d’indices objectifs, concrets et sé- rieux qu’il serait privé durablement de tout accès aux conditions matérielles minimales d’accueil, au point qu’il faudrait renoncer à son transfert, que le règlement Dublin III ne confère d’ailleurs pas aux demandeurs d’asile le droit de choisir l’Etat membre offrant, à leur avis, les meilleures conditions d’accueil comme Etat responsable de l’examen de leur de- mande d’asile (cf. ATAF 2010/45 consid. 8.3, auquel il y a lieu de se référer par analogie), qu'au demeurant, si – après son transfert en Allemagne – le recourant devait être contraint par les circonstances à mener une existence non con- forme à la dignité humaine, ou s'il devait estimer que ce pays viole ses obligations d'assistance à son encontre ou de toute autre manière porte atteinte à ses droits fondamentaux, il lui appartiendrait de faire valoir ses droits directement auprès des autorités allemandes en usant des voies de droit adéquates, que, dans ces conditions, le transfert vers l’Allemagne du recourant n’ap- 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 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le transfert de l’intéressé de Suisse vers l’Allemagne,</w:t>
      </w:r>
    </w:p>
    <w:p>
      <w:r>
        <w:t>E-6150/2016 Page 8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E-6150/2016 Page 9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w:t>
      </w:r>
    </w:p>
    <w:p>
      <w:r>
        <w:t>Le juge unique : La greffière :</w:t>
      </w:r>
    </w:p>
    <w:p>
      <w:r>
        <w:t>François Badoud Chrystel Tornare Villanueva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