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E-6146/2023 vom 16. November 2023</w:t>
      </w:r>
    </w:p>
    <w:p>
      <w:r>
        <w:t>Bundesverwaltungsgericht, 2023-11-16, DE</w:t>
      </w:r>
    </w:p>
    <w:p>
      <w:r>
        <w:rPr>
          <w:b/>
        </w:rPr>
        <w:t xml:space="preserve">Quelle: </w:t>
      </w:r>
      <w:r>
        <w:t>https://mcp.opencaselaw.ch/entscheid/bvger_E-6146_2023</w:t>
      </w:r>
    </w:p>
    <w:p>
      <w:r>
        <w:t>FR: TAF E-6146/2023 du 16 novembre 2023</w:t>
      </w:r>
    </w:p>
    <w:p>
      <w:r>
        <w:t>IT: TAF E-6146/2023 del 16 novembre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beziehungsweise einer zweiten Richterin entschieden (Art. 111 Bst. e AsylG). Wie nachstehend aufgezeigt wird, handelt es sich vorliegend um ein solches Rechtsmittel, weshalb das Urteil nur summarisch zu begründen ist (Art. 111a Abs. 2 AsylG). Gestützt auf Art. 111a Abs. 1 AsylG wurde auf einen Schriftenwechsel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 hier interessierenden - Wiederaufnahmeverfahrens (Art. 23-25 Dublin-III-VO) findet grundsätzlich keine (neue) Zuständigkeitsprüfung nach Kapitel III Dublin-III-VO mehr statt (vgl. zum Ganzen BVGE 2019 VI/7 E. 4-6, 2017 VI/5 E. 6.2 und 8.2.1).</w:t>
      </w:r>
    </w:p>
    <w:p>
      <w:r>
        <w:rPr>
          <w:b/>
        </w:rPr>
        <w:t>E. 3.3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 23, 24, 25 und 29 wieder aufzunehmen, um das Verfahren zur Bestimmung des zuständigen Mitgliedstaats zum Abschluss zu bringen (Art. 20 Abs. 5 Dublin-III-VO). Diese Bestimmung findet auch im Fall der Weiterreise eines Antragstellers in einen anderen Mitgliedstaat bei noch nicht abgeschlossenem Zuständigkeitsverfahren Anwendung (vgl. Christian Filzwieser / Andrea Sprung, Dublin-III-Verordnung, Das europäische Asylzuständigkeitssystem, 2014, K. 19 zu Art. 20).</w:t>
      </w:r>
    </w:p>
    <w:p>
      <w:r>
        <w:rPr>
          <w:b/>
        </w:rPr>
        <w:t>E. 3.4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indessen zwingend (vgl. BVGE 2015/9 E. 8.2.1).</w:t>
      </w:r>
    </w:p>
    <w:p>
      <w:r>
        <w:rPr>
          <w:b/>
        </w:rPr>
        <w:t>E. 4.1</w:t>
      </w:r>
    </w:p>
    <w:p>
      <w:r>
        <w:t>Ein Abgleich der Fingerabdrücke des Beschwerdeführers mit der «Eurodac»-Datenbank ergab, dass er sich vor seiner Einreise in die Schweiz in Kroatien aufgehalten und dort am (...) 2023 ein Asylgesuch eingereicht hatte. Die kroatischen Behörden stimmten dem Gesuch des SEM um Übernahme am 1. November 2023 gestützt auf Art. 20 Abs. 5 Dublin-III-VO zu. Die grundsätzliche Zuständigkeit Kroatiens ist somit gegeben. Daran vermögen auch die Einwände des Beschwerdeführers, wonach ihm seine Fingerabdrücke unter Zwang abgenommen worden seien, respektive dass ihm nicht bewusst gewesen sei, ein Asylgesuch eingereicht zu haben, nichts zu ändern (vgl. angefochtene Verfügung S. 3). Den angeblich erhaltenen Zettel, wonach er Kroatien innert 72 Stunden zu verlassen habe, konnte er nicht einreichen. Es ist daher unklar, womit die angebliche Wegweisung aus Kroatien begründet respektive ob eine solche tatsächlich ausgesprochen wurde.</w:t>
      </w:r>
    </w:p>
    <w:p>
      <w:r>
        <w:rPr>
          <w:b/>
        </w:rPr>
        <w:t>E. 5</w:t>
      </w:r>
    </w:p>
    <w:p>
      <w:r>
        <w:t>Der Beschwerdeführer bringt in seinem Rechtsmittel im Wesentlichen vor, dass es Gründe für die Annahme gebe, dass das Asylverfahren und die Aufnahmebedingungen in Kroatien schwere systemische Schwachstellen aufwiesen. Es sei weitgehend bekannt und bestätigt, dass es in Kroatien zu völkerrechtswidrigen Push-backs komme - dies nicht nur in der Grenzregion. Es könne daher nicht davon ausgegangen werden, dass derselbe Staat an anderer Stelle rechtmässig agiere und seinen internationalen Verpflichtungen nachkomme. Es bestehe sodann in Kroatien keine Möglichkeit, sich effektiv gegen Polizeigewalt zu wehren. Weiter bestünden für Asylsuchende diverse Schwierigkeiten und Hürden beim Zugang zu psychiatrischer Behandlung. Die mit der Aufgabe der medizinischen Versorgung von Asylsuchenden in Kroatien mandatierte Organisation «Médecins du Monde» habe ihre Aktivitäten am 22. Mai 2023 mangels genügender finanzieller Mittel einstellen müssen. Sodann liege im Falle einer Rückschaffung ein «real risk» für eine unmenschliche Behandlung vor, womit diese nach Art. 3 EMRK und Art. 3 des Übereinkommens vom 10. Dezember 1984 gegen Folter und andere grausame, unmenschliche oder erniedrigende Behandlung oder Strafe (FoK, SR 0.105) unzulässig sei. Das SEM hätte abklären müssen, ob er in Kroatien angemessen untergebracht und ihm effektiv Schutz gewährt werde, oder ob nicht erneut eine unmenschliche Behandlung durch die lokalen Behörden drohe. Das SEM habe daher im vorliegenden Fall sein Ermessen unterschritten und hätte vom Selbsteintrittsrecht nach Art. 17 Dublin-III-VO respektive der Ermessensklausel Gebrauch machen müssen. Den Umständen des Einzelfalles sei vorliegend nicht genügend Rechnung getragen und die humanitäre Situation ungenügend berücksichtigt worden. Eventualiter sei die Sache an das SEM zurückzuweisen, da es wichtige Tatsachen, welche zur Zuständigkeit der Schweiz führten, nicht abgeklärt habe. Ein pauschaler Verweis auf die theoretisch bestehenden völkerrechtlichen Verpflichtungen Kroatiens reichten bei derart klaren Hinweisen auf eine Verletzung derselben nicht aus, um eine Rückführung ohne weitere Abklärungen zu rechtfertigen.</w:t>
      </w:r>
    </w:p>
    <w:p>
      <w:r>
        <w:rPr>
          <w:b/>
        </w:rPr>
        <w:t>E. 6</w:t>
      </w:r>
    </w:p>
    <w:p>
      <w:r>
        <w:t>Das SEM hat den rechtserheblichen Sachverhalt hinreichend abgeklärt. Es hat sich unter Bezugnahme auf die Schilderungen des Beschwerdeführers mit seiner individuellen Situation, der von ihm angeführten Behandlung nach dem Grenzübertritt in Kroatien, den ihm offenstehenden Möglichkeiten, sich dort gegen ungerechte oder rechtswidrige Behandlung zu wehren und ein Asylgesuch einzureichen, der allgemeinen Situation in Kroatien (inklusive der Push-Back-Problematik) unter Hinweis auf Abklärungen der Schweizer Vertretung und der medizinischen Versorgung in diesem Land auseinandergesetzt. Es ist nicht ersichtlich, in welcher Hinsicht hier noch konkrete weitere Abklärungen hätten vorgenommen werden müssen. Für die eventualiter beantragte Rückweisung der Sache an die Vorinstanz besteht keine Veranlassung.</w:t>
      </w:r>
    </w:p>
    <w:p>
      <w:r>
        <w:rPr>
          <w:b/>
        </w:rPr>
        <w:t>E. 7.1</w:t>
      </w:r>
    </w:p>
    <w:p>
      <w:r>
        <w:t>Gemäss Rechtsprechung des Bundesverwaltungsgerichts liegen zum heutigen Zeitpunkt und entgegen der Beschwerdevorbringen keine konkreten Gründe für die Annahme vor, das Asylverfahren und die Aufnahmebedingungen für Antragstellende in Kroatien würden systemische Schwachstellen im Sinne von Art. 3 Abs. 2 zweiter und dritter Satz Dublin-III-VO aufweisen (vgl. insbesondere Referenzurteil BVGer E-1488/2020 vom 22. März 2023 E. 9.5 und statt vieler Urteil des BVGer F-6013/2023 vom 9. November 2023 E. 7.2). Auch in Würdigung der Aussagen des Beschwerdeführers zu seiner Behandlung und seinen Beobachtungen während des (kurzen) Aufenthalts in Kroatien ist nicht davon auszugehen, er geriete nach einer Überstellung in dieses Land in eine Situation, in dem ihm eine Verletzung von Art. 3 EMRK oder Art. 4 der EU-Grundrechtecharta drohen würde. Er machte - abgesehen von der erzwungenen Abgabe der Fingerabdrücke - nicht geltend, von den kroatischen Behörden Gewalt erfahren zu haben, sondern lediglich, solche im Grenzgebiet beobachtet zu haben (vgl. vorinstanzliche Akten [...]-15/2 [nachfolgend: act. 2]). Wie das SEM zu Recht ausführte, kann die Problematik im kroatischen Grenzgebiet nicht mit Dublin-Rückführungen nach Kroatien in Verbindung gebracht werden (vgl. auch vorstehend zitierte Rechtsprechung). Im Übrigen kann auf die zutreffenden Erwägungen der Vorinstanz in der angefochtenen Verfügung verwiesen werden (vgl. a.a.O. S. 3 f.).</w:t>
      </w:r>
    </w:p>
    <w:p>
      <w:r>
        <w:rPr>
          <w:b/>
        </w:rPr>
        <w:t>E. 7.2</w:t>
      </w:r>
    </w:p>
    <w:p>
      <w:r>
        <w:t>Folglich ist die Anwendung von Art. 3 Abs. 2 Dublin-III-VO nicht gerechtfertigt.</w:t>
      </w:r>
    </w:p>
    <w:p>
      <w:r>
        <w:rPr>
          <w:b/>
        </w:rPr>
        <w:t>E. 8.1</w:t>
      </w:r>
    </w:p>
    <w:p>
      <w:r>
        <w:t>Demnach bleibt zu prüfen, ob die Schweiz das Selbsteintrittsrecht nach Art. 17 Abs. 1 Satz 1 Dublin-III-VO auszuüben hat.</w:t>
      </w:r>
    </w:p>
    <w:p>
      <w:r>
        <w:rPr>
          <w:b/>
        </w:rPr>
        <w:t>E. 8.2</w:t>
      </w:r>
    </w:p>
    <w:p>
      <w:r>
        <w:t>Der Beschwerdeführer hat kein konkretes und ernsthaftes Risiko dargetan, die kroatischen Behörden würden sich weigern, ihn wieder aufzunehmen und seinen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Kroatien seien derart schlecht, dass sie zu einer Verletzung von Art. 4 der EU-Grundrechtecharta, Art. 3 EMRK oder Art. 3 FoK führen könnten. Der Beschwerdeführer hat auch keine konkreten Hinweise für die Annahme dargetan, Kroatien würde ihm dauerhaft die ihm gemäss Richtlinie des Europäischen Parlaments und des Rates 2013/33/EU vom 26. Juni 2013 zur Festlegung von Normen für die Aufnahme von Personen, die internationalen Schutz beantragen (sog. Aufnahmerichtlinie), zustehenden minimalen Lebensbedingungen vorenthalten. Bei einer allfälligen vorübergehenden Einschränkung könnte er sich im Übrigen nötigenfalls an die kroatischen Behörden wenden und die ihm zustehenden Aufnahmebedingungen auf dem Rechtsweg einfordern (vgl. Art. 26 Aufnahmerichtlinie). Aus den Akten geht im Übrigen nicht hervor, dass sich der Beschwerdeführer während seines kurzen Aufenthalts in Kroatien erfolglos um entsprechende Unterstützung bemüht oder diese nicht erhalten hätte, zumal er bereits zwei Tage nach seiner Ankunft wieder abgereist sei (vgl. act. 15).</w:t>
      </w:r>
    </w:p>
    <w:p>
      <w:r>
        <w:rPr>
          <w:b/>
        </w:rPr>
        <w:t>E. 9.1</w:t>
      </w:r>
    </w:p>
    <w:p>
      <w:r>
        <w:t>Auch in medizinischer Hinsicht sind den Akten keine Anhaltspunkte dafür zu entnehmen, dass eine zwangsweise Rückweisung einen Verstoss gegen Art. 3 EMRK darstellt (vgl. BVGE 2011/9 E. 7 m.w.H. und Urteil des Europäischen Gerichtshofs für Menschenrechte Paposhvili gegen Belgien vom 13. Dezember 2016, Grosse Kammer 41738/10, §§ 180-193 m.w.H.). Den Akten sind - abgesehen von einer Unruhe und Angst im Zusammenhang mit der drohenden Rückführung nach Kroatien - keine relevanten gesundheitlichen Probleme des Beschwerdeführers zu entnehmen. Der medizinische Sachverhalt wurde vom SEM mittels Nachfrage beim Gesundheitsdienst des BAZ rechtsgenügend abgeklärt (vgl. act. 18). In Kroatien steht zudem - entgegen der Behauptung in der Beschwerde (vgl. a.a.O. S. 7) - grundsätzlich eine durchaus ausreichende medizinische Infrastruktur zur Verfügung (vgl. insbes. Referenzurteil E-1488/2020 a.a.O. E. 10.2, statt vieler das Urteil BVGer E-2952/2023 vom 31. Mai 2023 E. 7.3, je m.w.H.). Im Übrigen bezieht sich die Rüge des Beschwerdeführers, wonach die «Médecins du Monde» die medizinische Versorgung in den Asylzentren per 22. Mai 2023 hätten einstellen müssen, nicht auf die aktuelle Lage: Wie das SEM in seiner Verfügung ausführte, habe die weitere Finanzierung sichergestellt werden und die Organisation ihre Aktivitäten bereits wieder aufnehmen können (vgl. angefochtene Verfügung S. 6; vgl. auch Urteil des BVGer F-6013/2023 vom 9. November E. 8.3.2 m.w.H.). Es bestehen keine Hinweise, dass diese Einschätzung unzutreffend wäre. Im Übrigen ist «Médecins du Monde» nur eine von mehreren Stellen, welche die medizinische Betreuung von Asylsuchenden in Kroatien gewährleisten (vgl. Urteil des BVGer F-6013/2023 a.a.O.).</w:t>
      </w:r>
    </w:p>
    <w:p>
      <w:r>
        <w:rPr>
          <w:b/>
        </w:rPr>
        <w:t>E. 9.2</w:t>
      </w:r>
    </w:p>
    <w:p>
      <w:r>
        <w:t>Zusammenfassend konnte der Beschwerdeführer kein konkretes und ernsthaftes Risiko dartun, wonach seine Überstellung nach Kroatien die Verletzung völkerrechtlicher Bestimmungen zur Folge hätte.</w:t>
      </w:r>
    </w:p>
    <w:p>
      <w:r>
        <w:rPr>
          <w:b/>
        </w:rPr>
        <w:t>E. 9.3</w:t>
      </w:r>
    </w:p>
    <w:p>
      <w:r>
        <w:t>Für das subeventualiter beantragte Einholen von Garantien der kroatischen Behörden betreffend Obdach, Nahrung und medizinische Behandlung besteht nach dem Ausgeführten keine Veranlassung.</w:t>
      </w:r>
    </w:p>
    <w:p>
      <w:r>
        <w:rPr>
          <w:b/>
        </w:rPr>
        <w:t>E. 10.1</w:t>
      </w:r>
    </w:p>
    <w:p>
      <w:r>
        <w:t>Das SEM verfügt bei der Anwendung der Kann-Bestimmung von Art. 29a Abs. 3 AsylV 1 über einen Ermessensspielraum (vgl. BVGE 2015/9 E. 7 f.). Das Gericht beschränkt sich bei der Beurteilung eines vorinstanzlichen Verzichts der Anwendung von Art. 29a Abs. 3 AsylV 1 im Wesentlichen darauf, ob das SEM den Sachverhalt diesbezüglich korrekt und vollständig erhoben, allen wesentlichen Umständen Rechnung getragen und seinen Ermessensspielraum genutzt hat (vgl. Art. 106 Abs. 1 Bst. a und b AsylG).</w:t>
      </w:r>
    </w:p>
    <w:p>
      <w:r>
        <w:rPr>
          <w:b/>
        </w:rPr>
        <w:t>E. 10.2</w:t>
      </w:r>
    </w:p>
    <w:p>
      <w:r>
        <w:t>Die Verfügung des SEM ist auch unter diesem Blickwinkel korrekt. Der Sachverhalt ist hinreichend erstellt, und den Akten sind keine Hinweise auf einen Ermessensmissbrauch oder ein Über- respektive Unterschreiten des Ermessens zu entnehmen. Das Gericht enthält sich unter diesen Umständen weiterer Äusserungen zur Frage eines Selbsteintritts aus humanitären Gründen.</w:t>
      </w:r>
    </w:p>
    <w:p>
      <w:r>
        <w:rPr>
          <w:b/>
        </w:rPr>
        <w:t>E. 10.3</w:t>
      </w:r>
    </w:p>
    <w:p>
      <w:r>
        <w:t>Nach dem Gesagten bestand kein Grund für eine Anwendung der Ermessensklauseln von Art. 17 Dublin-III-VO. Der Vollständigkeit halber ist festzuhalten, dass die Dublin-III-VO den Schutzsuchenden kein Recht einräumt, den ihren Antrag prüfenden Staat selber auszuwählen (vgl. BVGE 2010/45 E. 8.3).</w:t>
      </w:r>
    </w:p>
    <w:p>
      <w:r>
        <w:rPr>
          <w:b/>
        </w:rPr>
        <w:t>E. 11</w:t>
      </w:r>
    </w:p>
    <w:p>
      <w:r>
        <w:t>Das SEM ist demnach zu Recht auf das Asylgesuch des Beschwerdeführers nicht eingetreten und hat seine Überstellung nach Kroatien verfügt (Art. 31a Abs. 1 Bst. b und Art. 44 AsylG). Die Beschwerde ist abzuweisen.</w:t>
      </w:r>
    </w:p>
    <w:p>
      <w:r>
        <w:rPr>
          <w:b/>
        </w:rPr>
        <w:t>E. 12.1</w:t>
      </w:r>
    </w:p>
    <w:p>
      <w:r>
        <w:t>Mit vorliegendem Urteil ist das Beschwerdeverfahren abgeschlossen. Die Anträge auf Erteilung der aufschiebenden Wirkung und Befreiung von der Kostenvorschusspflicht erweisen sich als gegenstandslos. Der am 10. November 2023 angeordnete provisorische Vollzugsstopp fällt dahin.</w:t>
      </w:r>
    </w:p>
    <w:p>
      <w:r>
        <w:rPr>
          <w:b/>
        </w:rPr>
        <w:t>E. 12.2</w:t>
      </w:r>
    </w:p>
    <w:p>
      <w:r>
        <w:t>Das mit der Beschwerde gestellte Gesuch um Gewährung der unentgeltlichen Rechtspflege ist unbesehen der finanziellen Verhältnisse des Beschwerdeführers abzuweisen, weil die Rechtsbegehren aussichtslos waren (Art. 65 Abs. 1 VwVG).</w:t>
      </w:r>
    </w:p>
    <w:p>
      <w:r>
        <w:rPr>
          <w:b/>
        </w:rPr>
        <w:t>E. 12.3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