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E-613/2020 vom 17. April 2020</w:t>
      </w:r>
    </w:p>
    <w:p>
      <w:r>
        <w:t>Bundesverwaltungsgericht, 2020-04-17, DE</w:t>
      </w:r>
    </w:p>
    <w:p>
      <w:r>
        <w:rPr>
          <w:b/>
        </w:rPr>
        <w:t xml:space="preserve">Quelle: </w:t>
      </w:r>
      <w:r>
        <w:t>https://mcp.opencaselaw.ch/entscheid/bvger_E-613_2020</w:t>
      </w:r>
    </w:p>
    <w:p>
      <w:r>
        <w:t>FR: TAF E-613/2020 du 17 avril 2020</w:t>
      </w:r>
    </w:p>
    <w:p>
      <w:r>
        <w:t>IT: TAF E-613/2020 del 17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vorbehältlich nachfolgender Einschränkung,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111a AsylG wurde auf die Durchführung eines Schriftenwechsels verzichtet.</w:t>
      </w:r>
    </w:p>
    <w:p>
      <w:r>
        <w:rPr>
          <w:b/>
        </w:rPr>
        <w:t>E. 4</w:t>
      </w:r>
    </w:p>
    <w:p>
      <w:r>
        <w:t>Prüfungsgegenstand im vorliegenden Verfahren ist die Frage, ob die Vorinstanz zu Recht gestützt auf Art. 111c Abs. 1 AsylG auf das neue Asyl-gesuch des Beschwerdeführers nicht eingetreten ist. Die Beschwerde-instanz enthält sich im Kontext, sofern sie den Nichteintretensentscheid als unrechtmässig erachtet, einer selbstständigen materiellen Prüfung, hebt diesfalls die angefochtene Verfügung auf und weist die Sache zu neuer Entscheidfindung an die Vorinstanz zurück (vgl. BVGE 2007/8 E. 2.1 m.w.H.). Auf das Eventualbegehren betreffend Feststellung der Flüchtlingseigenschaft und Asylgewährung ist nicht einzutreten. Die Frage der Wegweisung und deren Vollzugs wird hingegen einer materiell-rechtlichen Prüfung unterzogen.</w:t>
      </w:r>
    </w:p>
    <w:p>
      <w:r>
        <w:rPr>
          <w:b/>
        </w:rPr>
        <w:t>E. 5.1</w:t>
      </w:r>
    </w:p>
    <w:p>
      <w:r>
        <w:t>In der Beschwerdeschrift wird im Sinne einer formellen Rüge eine unvollständige und unrichtige Abklärung des rechtserheblichen Sachverhalts, die Verletzung des rechtlichen Gehörs und der Begründungspflicht gerügt (Beschwerde S. 8 f.).</w:t>
      </w:r>
    </w:p>
    <w:p>
      <w:r>
        <w:rPr>
          <w:b/>
        </w:rPr>
        <w:t>E. 5.2</w:t>
      </w:r>
    </w:p>
    <w:p>
      <w:r>
        <w:t>Vorweg ist festzuhalten, dass in der Beschwerdeschrift an verschiedenen Stellen die sich (aus dem Untersuchungsgrundsatz ergebende) Frage der Feststellung des rechtserheblichen Sachverhalts mit derjenigen der rechtlichen Würdigung dieses Sachverhalts vermengt wird. Nach der Prüfung der Akten und der angefochtenen Verfügung qualifiziert das Bundesverwaltungsgericht weder die Rügen der Verletzung der Begründungspflicht (vgl. BVGE 2016/9 E. 5.1) noch der unrichtigen oder unvollständigen Sachverhaltsfeststellung (vgl. BVGE 2016/2 E. 4.3) als begründet. Die Vorinstanz hat in ihrer Verfügung rechtsgenüglich und nachvollziehbar dargelegt, wieso sie das Mehrfachgesuch für unzureichend begründet im Sinn von Art. 111c AsylG beurteilt. Die angefochtene Verfügung enthält eine - im Rahmen der Begründung eines Nichteintretensentscheids - angemessene und hinreichende Darstellung des massgeblichen Sachverhalts, die es erlaubt, die Erwägungen des SEM, namentlich weshalb es die Vorbringen im Rahmen des Mehrfachgesuchs mit Bezug auf den Beschwerdeführer nicht als genügend individualisiert erachtet, nachzuvollziehen.</w:t>
      </w:r>
    </w:p>
    <w:p>
      <w:r>
        <w:rPr>
          <w:b/>
        </w:rPr>
        <w:t>E. 5.3</w:t>
      </w:r>
    </w:p>
    <w:p>
      <w:r>
        <w:t>Sodann ergeben sich für die Annahme eines willkürlichen Handelns im vorliegenden Verfahren, wie auf Beschwerdeebene unter Bezugnahme auf ein Verfahren einer Drittperson geltend gemacht wird (Beschwerde S. 7 f.), keine Anhaltspunkte.</w:t>
      </w:r>
    </w:p>
    <w:p>
      <w:r>
        <w:rPr>
          <w:b/>
        </w:rPr>
        <w:t>E. 5.4</w:t>
      </w:r>
    </w:p>
    <w:p>
      <w:r>
        <w:t>Da sich, wie soeben ausgeführt, die vorgebrachten formellen Rügen als nicht begründet erweisen, liegt in Konsequenz auch keine Verletzung des rechtlichen Gehörs vor. Für eine Rückweisung der Sache an die Vor-instanz besteht keine Veranlassung.</w:t>
      </w:r>
    </w:p>
    <w:p>
      <w:r>
        <w:rPr>
          <w:b/>
        </w:rPr>
        <w:t>E. 6.1</w:t>
      </w:r>
    </w:p>
    <w:p>
      <w:r>
        <w:t>Das SEM führte zur Begründung seines Nichteintretensentscheids aus, Mehrfachgesuche müssten gehörig begründet sein, so dass die Behörde in der Lage sei, auch ohne die gesuchstellende Person vorher anzuhören, über das Gesuch entscheiden zu können. Sofern eine asylsuchende Person ihrer Begründungspflicht nicht nachkomme, habe die Behörde gemäss Art. 111c Abs. 1 AsylG in Verbindung mit Art. 13 Abs. 2 VwVG die Möglichkeit, auf das Gesuch nicht einzutreten (BVGE 2014/39 E. 7). Im Mehrfachgesuch werde eine Veränderung der objektiven Gefährdungslage für den Beschwerdeführer im Falle seiner Rückkehr in den Heimatstaat vorgebracht. Diese liege nach dem Vortrag des Beschwerdeführers in der Änderung der politischen Verhältnisse mit den Wahlen vom 16. November 2019 begründet. Vor diesem Hintergrund sei das Profil des Beschwerdeführers zu würdigen. Die Präsidentschaftswahl vom 16. November 2019 mit dem Sieg von Gotabaya Rajapaksa und die Einsetzung dessen Bruders Mahinda Rajapaksa als Premierminister, die allfälligen Folgen daraus und die Ereignisse im Zusammenhang mit der Schweizer Botschaft würden zu keiner anderen Beurteilung führen, zumal das pauschale Hinweisen auf diese Vorkommnisse und die damit verbundenen jüngsten politischen Entwicklungen sowie das Aufzeigen möglicher Zukunftsszenarien nicht genügen würden. Der Beschwerdeführer haben keinen direkten persönlichen Bezug zu diesen allgemeinen Entwicklungen in Sri Lanka darlegen können.</w:t>
      </w:r>
    </w:p>
    <w:p>
      <w:r>
        <w:rPr>
          <w:b/>
        </w:rPr>
        <w:t>E. 6.2</w:t>
      </w:r>
    </w:p>
    <w:p>
      <w:r>
        <w:t>In der Beschwerdeschrift wird vorab die im Mehrfachgesuch vom 21. November 2019 angeführte Begründung wiederholt und gerügt, das SEM habe eine falsche Rechtsanwendung vorgenommen (Beschwerde S. 12). Es verkenne, dass für den im Ausland lebenden Beschwerdeführer, der ein Asylverfahren durchlaufen und den Heimatstaat aufgrund politischer Verfolgung verlassen habe, die individuelle Gefährdungslage bereits ausführlich und mit zahlreichen Berichten dargelegt und subsumiert worden sei. Der Beschwerdeführer sei aufgrund des Machtwechsels in Sri Lanka stark gefährdet und würde bei einer Rückkehr verfolgt, zumal gerichtsnotorisch sei, dass zurückkehrende tamilische Asylsuchende, die bereits vor der Ausreise vom Staatsapparat registriert worden seien, bei einer Rückkehr erneut behelligt würden.</w:t>
      </w:r>
    </w:p>
    <w:p>
      <w:r>
        <w:rPr>
          <w:b/>
        </w:rPr>
        <w:t>E. 6.3.1</w:t>
      </w:r>
    </w:p>
    <w:p>
      <w:r>
        <w:t>Das zentrale Beschwerdevorbringen, wonach ein persönlicher Fallbezug zur aktuellen Lage im Heimatstaat des Beschwerdeführers durchaus vorhanden und im Mehrfachgesuch hinreichend dargelegt worden sei, erweist sich als nicht stichhaltig. So werden in der Beschwerdebegründung - in zusammengefasster Form - lediglich die bereits bekannten Sachverhaltselemente erneut vorgetragen und daraus ohne weitere konkrete Subsumption der Schluss gezogen, der Beschwerdeführer sei aufgrund seines Profils durch die in Sri Lanka geänderte Politlandschaft gefährdet. Die vom Beschwerdeführer im Rahmen seines Asylverfahrens vorgebrachten Gründe für das Verlassen der Heimat wurden in einem ordentlichen Asylverfahren, abgeschlossen mit Urteil des BVGer E-5326/2017 vom 19. Dezember 2017, und weiteren ausserordentlichen Verfahren als unglaubhaft qualifiziert. Demnach hat die Vorinstanz zutreffend und rechtskonform das Erfordernis einer ausreichenden Begründung im Sinn von Art. 111c Abs. 1 AsylG als nicht erfüllt bezeichnet und ist zu Recht in Anwendung von Art. 13 Abs. 2 VwVG auf das Gesuch nicht eingetreten (vgl. BVGE 2014/39 E. 7 sowie etwa die kürzlich in vergleichbaren Konstellationen ergangenen Urteile BVGer E-987/2020 vom 27. Februar 2020 E. 3 f. oder E-657/2020 vom 13. Februar 2020 E. 7). Eine falsche Rechtsanwendung ist zu verneinen.</w:t>
      </w:r>
    </w:p>
    <w:p>
      <w:r>
        <w:rPr>
          <w:b/>
        </w:rPr>
        <w:t>E. 6.3.2</w:t>
      </w:r>
    </w:p>
    <w:p>
      <w:r>
        <w:t>Die mit dem Mehrfachgesuch eingereichten Unterlagen beziehen sich namentlich auf den in den Medien abgehandelten Machtwechsel in Sri Lanka sowie auf die Ereignisse im Zusammenhang mit der Schweizer Botschaft. Aus diesen allgemeinen Publikationen kann ebenfalls kein konkreter und individualisierter Zusammenhang zum Beschwerdeführer hergestellt werden. Die diesbezüglichen Erwägungen der Vorinstanz sind damit zu bestätigen.</w:t>
      </w:r>
    </w:p>
    <w:p>
      <w:r>
        <w:rPr>
          <w:b/>
        </w:rPr>
        <w:t>E. 6.4</w:t>
      </w:r>
    </w:p>
    <w:p>
      <w:r>
        <w:t>Zusammenfassend ist die Vorinstanz vor diesem Hintergrund zu Recht und mit zutreffender Begründung auf das Mehrfachgesuch in Anwendung von Art. 13 Abs. 2 VwVG nicht eingetreten.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 wie mehrfach rechtskräftig festgestellt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8.2.5</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Kontext der Zumutbarkeit des Wegweisungsvollzugs kann mit der Vorinstanz auf die Ausführungen im Urteil E-5326/2017 vom 19. Dezember 2017 verwiesen werden. Darin hat sich das Bundesverwaltungsgericht bereits ausführlich mit der Frage auseinandergesetzt, ob mit Bezug auf den Beschwerdeführer der Vollzug der Wegweisung als zumutbar zu erachten sei. Das Gericht kam dabei zum Schluss, dass der Vollzug der Wegweisung in den Heimatstaat zumutbar sei (vgl. E. 13.4). Zutreffend hat dieVorinstanz sodann darauf verwiesen, dass trotz der jüngsten politischen Geschehnisse keine gänzlich unsichere, von bewaffneten Konflikten oder anderen unberechenbaren Unruhen dominierte Lage herrscht, aufgrund derer Rückkehrer unabhängig ihres individuellen Hintergrunds konkret gefährdet sind. An dieser Einschätzung vermag auch der Machtwechsel mit der erfolgten Präsidentschaftswahl vom 16. November 2016 nichts zu ändern, ebenso wenig die Spekulationen über mögliche zukünftige politische Entwicklungen.</w:t>
      </w:r>
    </w:p>
    <w:p>
      <w:r>
        <w:rPr>
          <w:b/>
        </w:rPr>
        <w:t>E. 8.3.3</w:t>
      </w:r>
    </w:p>
    <w:p>
      <w:r>
        <w:t>Nach dem Gesagten erweist sich der Vollzug der Wegweisung auch weiterhin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darauf eingetreten wird,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mit Verfügung vom 11. März 2020 das Gesuch um Gewährung der unentgeltlichen Prozessführung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