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E-6138/2018 vom 26. Juni 2019</w:t>
      </w:r>
    </w:p>
    <w:p>
      <w:r>
        <w:t>Bundesverwaltungsgericht, 2019-06-26, DE</w:t>
      </w:r>
    </w:p>
    <w:p>
      <w:r>
        <w:rPr>
          <w:b/>
        </w:rPr>
        <w:t xml:space="preserve">Quelle: </w:t>
      </w:r>
      <w:r>
        <w:t>https://mcp.opencaselaw.ch/entscheid/bvger_E-6138_2018</w:t>
      </w:r>
    </w:p>
    <w:p>
      <w:r>
        <w:t>FR: TAF E-6138/2018 du 26 juin 2019</w:t>
      </w:r>
    </w:p>
    <w:p>
      <w:r>
        <w:t>IT: TAF E-6138/2018 del 26 giugno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Aus der angefochtenen Verfügung geht zunächst hervor, dass das SEM die Vorbringen des Beschwerdeführers, wonach er im Jahr 1996 ordentlich aus dem Nationaldienst entlassen wurde, im Zuge des Grenzkrieges mit Äthiopien im Jahr 1998 ein erneuter Einzug erfolgte und er nach Beendigung des Krieges noch für einige Jahre im Militärdienst einbehalten wurde, nicht in Abrede stellt. Auch die Misshandlungen seitens seines direkten Vorgesetzten im Jahr 2011 wurden als glaubhaft gemacht erachtet. Die Aussagen würden in Bezug auf die genannten Aspekte in ihrer Intensität und Anschaulichkeit auf tatsächlich Erlebtes schliessen lassen. Das SEM hält bezüglich der erlittenen Misshandlungen im Weiteren jedoch fest, den Akten seien keine Hinweise zu entnehmen, wonach diese Vorfälle weitere Konsequenzen, welche in zeitlicher und kausaler Hinsicht die Ausreise des Beschwerdeführers im Juni 2014 begründen könnten, nach sich gezogen hätten. Das SEM kommt bezüglich der weiteren Vorbringen des Beschwerdeführers, namentlich bezüglich der geltend gemachten Desertion und der illegalen Ausreise zum Schluss, diese seien nicht glaubhaft. Hierzu hält es im Wesentlichen fest, die Antworten des Beschwerdeführers auf konkrete Fragen zur Desertion seien knapp und oberflächlich ausgefallen. So sei er der Frage, weshalb er nicht schon früher bei einer Stellvertretung seines Vorgesetzten um Urlaub gebeten habe, ausgewichen. Mit der Antwort, sein direkter Vorgesetzter habe ihm den Urlaub nicht gewährt, habe er lediglich ein schon vorher geltend gemachtes Vorbringen wiederholt. Auf seine Erwartungen und Reaktionen zum Zeitpunkt der Gewährung des Urlaubs durch die Stellvertretung angesprochen, habe er keine persönlichen Aussagen machen können, welche auf tatsächlich Erlebtes schliessen lassen würden. Allgemein würden seine Aussagen zur Desertion keine Details und Schilderungen persönlicher Wahrnehmungen beinhalten. Vage ausgefallen seien auch seine Angaben zum kurzen Aufenthalt bei seiner Familie. Seine Schilderungen zum Umstand, dass er die Familie gleich am nächsten Tag wieder habe verlassen müssen, ohne diese in seine Ausreisepläne einzuweihen, würden keine persönlichen Reaktionen und Gedanken beinhalten. Es erscheine ferner nicht plausibel, dass der Beschwerdeführer sofort nach seiner Ankunft im Dorf einem Nachbarn seine Absicht, aus dem Nationaldienst zu desertieren und seinen Heimatstaat illegal zu verlassen, mitgeteilt und gemeinsam mit diesem innerhalb nur eines Tages ausgereist sei. Weiter seien seine Aussagen zur Ausreise vage und stereotyp ausgefallen. Er sei nicht in der Lage gewesen, den Weg und insbesondere seine Befindlichkeit und diejenige seines Nachbarn während der Ausreise anschaulich zu schildern. Insgesamt sei bezüglich der Desertion und der illegalen Ausreise von konstruierten Gesuchsvorbringen auszugehen, weshalb der Schluss gezogen werden müsse, der Beschwerdeführer sei ordnungsgemäss aus dem Nationaldienst entlassen worden. Gemäss Rechtsprechung des Bundesverwaltungsgerichts sei sodann nicht mit überwiegender Wahrscheinlichkeit davon auszugehen, dass sich eritreische Staatsangehörige aufgrund einer illegalen Ausreise mit Sanktionen ihres Heimatstaates, die bezüglich ihrer Intensität und der politischen Motivation des Staates ernsthafte Nachteile gemäss Art. 3 Abs. 2 AsylG darstellten, konfrontiert sähen. Nachdem die Desertion unglaubhaft sei, seien auch keine anderen Anknüpfungspunkte ersichtlich, welche den Beschwerdeführer in den Augen des eritreischen Regimes als missliebige Person erscheinen lassen könnten. Eine allfällige illegale Ausreise alleine vermöge keine Furcht vor künftiger asylrelevanter Verfolgung zu begründen.</w:t>
      </w:r>
    </w:p>
    <w:p>
      <w:r>
        <w:rPr>
          <w:b/>
        </w:rPr>
        <w:t>E. 4.2</w:t>
      </w:r>
    </w:p>
    <w:p>
      <w:r>
        <w:t>Den Erwägungen des SEM hält der Beschwerdeführer in seiner Rechtsmitteleingabe im Wesentlichen entgegen, er habe während der gesamten Anhörung ausführliche, widerspruchsfeie und nachvollziehbare Aussagen gemacht. Das SEM habe bei seiner Feststellung, wonach seine Aussagen zur erneuten Rekrutierung in den eritreischen Militärdienst und diejenigen zu den erlittenen Misshandlungen glaubhaft seien, hingegen diejenigen zur Desertion und zur illegalen Ausreise unglaubhaft, die Anforderungen an die Glaubhaftmachung zu seinen Ungunsten einseitig gewürdigt. Es habe dabei seine Pflicht zur vollständigen und richtigen Abklärung des Sachverhalts sowie zur umfassenden Prüfung verletzt. Seine Schilderungen zur Desertion und zur illegalen Ausreise würden zahlreiche Realkennzeichen aufweisen. So habe er bezüglich der Desertion Einblicke in seine Gefühlslage gegeben und zudem schlüssig erklärt, weshalb er nicht schon zu einem früheren Zeitpunkt desertiert sei. Weiter habe er den Weg, welchen er bis zur äthiopischen Grenze zurückgelegt habe, und die Landschaft der verschiedenen Stationen seiner Flucht detailliert beschrieben. Nebst Zeitangaben habe er auch die wichtigsten Ortschaften, die er mit seinem Begleiter passiert habe, genannt. Das SEM verkenne weiter, dass er aufgrund der im Jahr 2011 erlittenen Misshandlungen den eritreischen Behörden bekannt sei und diese ihm bei einer Rückkehr eine erhöhte Aufmerksamkeit zukommen lassen würden. Hinzu komme, dass seine Ehefrau nach seiner Ausreise inhaftiert und mehrmals von der Polizei aufgesucht worden sei. Es sei demnach davon auszugehen, dass auch seine Familie den Behörden bekannt sei. Nebst der illegalen Ausreise liege somit ein anderer Anknüpfungspunkt vor, welcher ihn in den Augen des eritreischen Regimes als missliebige Person erscheinen lasse. Er sei deshalb zumindest als Flüchtling anzuerkennen.</w:t>
      </w:r>
    </w:p>
    <w:p>
      <w:r>
        <w:rPr>
          <w:b/>
        </w:rPr>
        <w:t>E. 5</w:t>
      </w:r>
    </w:p>
    <w:p>
      <w:r>
        <w:t>Zu den vom Beschwerdeführer im Zusammenhang mit der Glaubhaftigkeitsprüfung seiner Vorbringen erhobenen formellen Rüge der unvollständigen und unrichtigen Sachverhaltsfeststellung ist vorab festzustellen, dass er damit vornehmlich inhaltliche Kritik am vorinstanzlichen Entscheid ausübt. Die Frage, ob das SEM zu Unrecht darauf geschlossen hat, dass der Beschwerdeführer die Desertion aus dem eritreischen Militärdienst und die anschliessende illegale Ausreise aus Eritrea nicht habe glaubhaft machen können, bildet Gegenstand der nachfolgenden materiellen Prüfung. Was die Feststellung des konkreten Sachverhalts und im Übrigen auch die Begründung des abweisenden Entscheids durch die Vorinstanz anbelangt, sind keine Verfahrenspflichtverletzungen ersichtlich. Es besteht damit keine Veranlassung, die Sache an das SEM zurückzuweisen.</w:t>
      </w:r>
    </w:p>
    <w:p>
      <w:r>
        <w:rPr>
          <w:b/>
        </w:rPr>
        <w:t>E. 6</w:t>
      </w:r>
    </w:p>
    <w:p>
      <w:r>
        <w:t>Entgegen der Auffassung der Vorinstanz kommt das Gericht weiter zum Schluss, dass es dem Beschwerdeführer gelungen ist, seine Desertion aus dem Militärdienst und die anschliessende illegale Ausreise glaubhaft zu machen.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Die Angaben des Beschwerdeführers zu seinen Fluchtgründen sind insgesamt eher kurz gefasst. Aus diesem Umstand allein kann jedoch nicht auf deren Unglaubhaftigkeit geschlossen werden, zumal die Anhörung insbesondere bezüglich der geltend gemachten Desertion sehr knapp ausgefallen ist. Dem Beschwerdeführer ist es gleichwohl gelungen, hierzu in sich stimmige Angaben zu machen. So konnte er zunächst genaue zeitliche Angaben dazu machen, wann er seine Ausbildung in Sawa absolviert hat, in den Militärdienst eingezogen wurde und wann seine Entlassung aus diesem erfolgte. Seine Angaben sind auch in sich schlüssig hinsichtlich des Einzugs anlässlich der zweiten Invasion (A34, F37, F104 ff.). Diese Angaben sowie diejenigen zu den erfolgten Misshandlungen durch den direkten Vorgesetzten werden von der Vorinstanz denn auch nicht in Frage gestellt (vgl. angefochtene Verfügung, S. 3, 5. Abschnitt). Der Beschwerdeführer erklärte sodann plausibel, weshalb er sich zur Desertion und zur Ausreise aus seinem Heimatstaat entschieden hat und seinen Entschluss schliesslich im Jahr 2014 in die Tat umsetzte. So führte er hierzu aus, er sei im Jahr 2000 - damals sei der Krieg beendet worden - entgegen seiner Erwartungen nicht aus dem Dienst entlassen worden. Ab dem Jahr 2006 sei ihm auch kein Urlaub mehr gewährt worden. Im Jahr 2007 sei er nach G._______ versetzt worden. Mit seinem neuen Vorgesetzten, H._______, habe er sich bereits nach zwei bis drei Monaten nicht gut verstanden. Weil er darauf gedrängt habe, aus dem Dienst entlassen zu werden oder zumindest Urlaub zu erhalten, habe ihn sein Vorgesetzter ab dem Jahr 2007 regelmässig dafür bestraft, dies im Sinne körperlicher Misshandlungen. Aufgrund dessen habe er seinen Vorgesetzten nicht mehr um Urlaub gebeten. Er habe vielmehr auf eine passende Gelegenheit gewartet und im Jahr 2014 den Stellvertreter seines Vorgesetzten - sein Vorgesetzter selbst sei abwesend gewesen - um einen kurzen Urlaub wegen familiärer Gründe gebeten. Er habe sich während des bewilligten Urlaubstages nach Hause begeben, sei dort eine Nacht geblieben und habe sich am nächsten Tag mit seinem Nachbarn auf den Weg gemacht, wobei er seiner Familie nichts von seinen Ausreiseplänen erzählt habe (A34, F66 f., F76, F142 ff., F164 ff.). Dem Beschwerdeführer gelang es ferner, die Misshandlungen und die daraus resultierenden Verletzungen anschaulich zu schildern (A34, F66, F180). Ebenso äusserte er sich schlüssig zu seinem Entschluss, die Flucht zu ergreifen (A34, F72).</w:t>
      </w:r>
    </w:p>
    <w:p>
      <w:r>
        <w:rPr>
          <w:b/>
        </w:rPr>
        <w:t>E. 6.3</w:t>
      </w:r>
    </w:p>
    <w:p>
      <w:r>
        <w:t>Der Beschwerdeführer konnte die ihm gestellten Fragen ferner schlüssig beantworten. So beispielsweise die Frage, was für ein Dokument er bei sich hatte, als er sich von F._______ nach I._______ begeben habe (A34, F79). Entgegen der vorinstanzlichen Ausführungen ist der Beschwerdeführer der - im Übrigen suggestiv gestellten - Frage, weshalb er nicht schon früher beim Stellvertreter seines Vorgesetzten um Urlaub gebeten habe, nicht ausgewichen. Seine Erklärungen hierzu scheinen plausibel (A34, F191, F72). Aus dem Vorbringen des Beschwerdeführers konnte die Vor-instanz jedenfalls nicht schliessen, dass der Beschwerdeführer frühere Gelegenheiten verpasste und daraus die Unglaubhaftigkeit ableiten.</w:t>
      </w:r>
    </w:p>
    <w:p>
      <w:r>
        <w:rPr>
          <w:b/>
        </w:rPr>
        <w:t>E. 6.4</w:t>
      </w:r>
    </w:p>
    <w:p>
      <w:r>
        <w:t>Nicht zugestimmt werden kann sodann den weiteren Ausführungen der Vorinstanz, wonach der Beschwerdeführer keine persönlichen Aussagen habe treffen können, nachdem er in der Anhörung auf seine Erwartungen und Reaktionen bei der Gewährung des Urlaubes durch die Stellvertretung angesprochen worden sei. Der Beschwerdeführer wurde danach gefragt, ob er die positive Antwort des Stellvertreters erwartet habe, oder ob dessen Antwort eine Überraschung gewesen sei. Hierzu antwortete der Beschwerdeführer, der Stellvertreter habe von den Misshandlungen durch den Vorgesetzten gewusst und diese nicht gutgeheissen. Der Stellvertreter habe in diesem Zusammenhang eigene Ängste formuliert (A34, F193), welche im eritreischen Kontext nachvollziehbar erscheinen. Es ist nicht ersichtlich, inwieweit der Beschwerdeführer an dieser Stelle detailliertere, von persönlicher Betroffenheit geprägte Angaben hätte machen können.</w:t>
      </w:r>
    </w:p>
    <w:p>
      <w:r>
        <w:rPr>
          <w:b/>
        </w:rPr>
        <w:t>E. 6.5</w:t>
      </w:r>
    </w:p>
    <w:p>
      <w:r>
        <w:t>Mit Verweis auf das Befragungsprotokoll stellt sich die Vorinstanz weiter auf den Standpunkt, der Beschwerdeführer habe zur Rückkehr nach Hause sowie zum kurzen Aufenthalt dort lediglich vage Angaben gemacht. Gänzlich fehlen würden Schilderungen persönlicher Reaktionen und Gedanken. Dieser pauschal formulierten Feststellung kann nicht zugestimmt werden, zumal der Beschwerdeführer auf die ihm in diesem Zusammenhang gestellte Fragen durchwegs plausible Antworten gab (A34, F75 f.) und der Fokus der Anhörung angesichts der nur wenigen Fragen, offensichtlich nicht auf diesem Aspekt lag. Sofern die Vorinstanz weiter argumentiert, es erscheine nicht plausibel, dass der Beschwerdeführer sich gleich nach seiner Ankunft im Dorf einem Nachbarn anvertraut und diesem von seinen Ausreiseplänen erzählt habe und überdies mit diesem innerhalb eines Tages ausgereist sein wolle, scheint dieses Vorgehen in der Tat auf den ersten Blick nicht plausibel. Angesichts der in diesem Punkt ebenfalls knappen Befragung blieb aber unklar, in welchem Verhältnis der Beschwerdeführer zu seinem Nachbarn stand (vgl. dazu A34, F87).</w:t>
      </w:r>
    </w:p>
    <w:p>
      <w:r>
        <w:rPr>
          <w:b/>
        </w:rPr>
        <w:t>E. 6.6</w:t>
      </w:r>
    </w:p>
    <w:p>
      <w:r>
        <w:t>Der Beschwerdeführer hat weiter vorgebracht, seine Ehefrau sei kurze Zeit nach seiner Ausreise verhaftet worden (A34, F194). Er konnte Angaben darüber machen, wer sie verhaftete und wo sie inhaftiert war (A34, F197). Dieses Vorbringen deckt sich mit öffentlichen Berichten über aussergerichtliche und willkürliche Inhaftierungen von Familienangehörigen von Deserteuren und Dienstverweigerern. Ebenfalls mit öffentlichen Berichten deckt sich die Aussage des Beschwerdeführers zu den genaueren Umständen der Haftentlassung seiner Ehefrau (A34, F 197, F201 ff.). Plausibel konnte der Beschwerdeführer weiter erklären, weshalb seine Ehefrau trotz der drohenden Konsequenzen nach der Haft nicht sofort das Land verliess (A34, F206).</w:t>
      </w:r>
    </w:p>
    <w:p>
      <w:r>
        <w:rPr>
          <w:b/>
        </w:rPr>
        <w:t>E. 6.7</w:t>
      </w:r>
    </w:p>
    <w:p>
      <w:r>
        <w:t>Dem Beschwerdeführer ist es - entgegen den vorinstanzlichen Feststellungen - schliesslich auch gelungen, die Ausreise aus deinem Heimatstaat glaubhaft zu schildern. Die von ihm angegebene Reiseroute ist geographisch nachvollziehbar und in der von ihm angegebenen Zeit realisierbar (A34, F76 ff.).</w:t>
      </w:r>
    </w:p>
    <w:p>
      <w:r>
        <w:rPr>
          <w:b/>
        </w:rPr>
        <w:t>E. 6.8</w:t>
      </w:r>
    </w:p>
    <w:p>
      <w:r>
        <w:t>Unter Berücksichtigung des tieferen Beweismassstabs von Art. 7 AsylG erscheinen aufgrund der vorstehenden Erwägungen die vom Beschwerdeführer vorgebrachten Angaben mithin insgesamt als glaubhaft.</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7.2</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Asylrekurskommission: Entscheidungen und Mitteilungen der Schweizerischen Asylrekurskommission [EMARK] 2006 Nr. 3).</w:t>
      </w:r>
    </w:p>
    <w:p>
      <w:r>
        <w:rPr>
          <w:b/>
        </w:rPr>
        <w:t>E. 7.3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ebenfalls mit Hinweis auf EMARK 2006 Nr. 3). Der konkrete Behördenkontakt ist im Sinne von Art. 7 AsylG glaubhaft zu machen (EMARK 2006 Nr. 3 E. 4.11 S. 40).</w:t>
      </w:r>
    </w:p>
    <w:p>
      <w:r>
        <w:rPr>
          <w:b/>
        </w:rPr>
        <w:t>E. 7.4</w:t>
      </w:r>
    </w:p>
    <w:p>
      <w:r>
        <w:t>Dem Beschwerdeführer ist es vorliegend gelungen, die Desertion aus dem eritreischen Militärdienst glaubhaft zu machen (vgl. oben E. 6). Als Deserteur hat er im Falle einer Rückkehr nach Eritrea auch im heutigen Zeitpunkt begründete Furcht, ernsthaften Nachteilen im Sinne von Art. 3 AsylG ausgesetzt zu werden. Aus den Akten ergeben sich keine konkreten Hinweise auf das Vorliegen von Asylausschlussgründen. Auch eine innerstaatliche Fluchtalternative besteht offensichtlich nicht.</w:t>
      </w:r>
    </w:p>
    <w:p>
      <w:r>
        <w:rPr>
          <w:b/>
        </w:rPr>
        <w:t>E. 8</w:t>
      </w:r>
    </w:p>
    <w:p>
      <w:r>
        <w:t>Die Beschwerde ist gutzuheissen, die Verfügung des SEM vom 19. September 2018 ist aufzuheben und das SEM anzuweisen, dem Beschwerdeführer in Anerkennung der Flüchtlingseigenschaft Asyl zu gewähren.</w:t>
      </w:r>
    </w:p>
    <w:p>
      <w:r>
        <w:rPr>
          <w:b/>
        </w:rPr>
        <w:t>E. 9.1</w:t>
      </w:r>
    </w:p>
    <w:p>
      <w:r>
        <w:t>Bei diesem Ausgang des Verfahrens sind keine Kosten zu erheben (Art. 63 Abs. 1 und 2 VwVG). Die mit Zwischenverfügung vom 5. November 2018 gewährte unentgeltliche Prozessführung ist mit vorliegendem Urteil als gegenstandslos geworden zu betrachten.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 des Beschwerdeführers haben keine Kostennote zu den Akten gereicht. Auf die Nachforderung einer solchen kann indes verzichtet werden, nachdem sich der Aufwand im vorliegenden Fall zuverlässig abschätzen lässt. Gestützt auf die in Betracht zu ziehenden Bemessungsfaktoren (Art. 9-13 VGKE) sind dem Beschwerdeführer pauschal Fr. 1500.- (inklusive Auslagen und Mehrwertsteuer)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