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E-6134/2025 vom 5. August 2025</w:t>
      </w:r>
    </w:p>
    <w:p>
      <w:r>
        <w:t>Bundesverwaltungsgericht, 2025-08-05, DE</w:t>
      </w:r>
    </w:p>
    <w:p>
      <w:r>
        <w:rPr>
          <w:b/>
        </w:rPr>
        <w:t xml:space="preserve">Quelle: </w:t>
      </w:r>
      <w:r>
        <w:t>https://mcp.opencaselaw.ch/entscheid/bvger_E-6134_2025_d20250805</w:t>
      </w:r>
    </w:p>
    <w:p>
      <w:r>
        <w:t>FR: TAF E-6134/2025 du 5 août 2025</w:t>
      </w:r>
    </w:p>
    <w:p>
      <w:r>
        <w:t>IT: TAF E-6134/2025 del 5 agosto 2025</w:t>
      </w:r>
    </w:p>
    <w:p>
      <w:pPr>
        <w:pStyle w:val="Heading2"/>
      </w:pPr>
      <w:r>
        <w:t>Regeste</w:t>
      </w:r>
    </w:p>
    <w:p>
      <w:r>
        <w:t>Asyl (ohne Wegweisungsvollzug) (beschleunigtes Verfahren) | Asyl (ohne Wegweisungsvollzug; beschleunigtes Verfahren); Verfügung des SEM vom 5.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t>E-6134/2025 Seite 4</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Die Be- schwerde ist frist- und formgerecht eingereicht worden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in verschiedenen Entscheiden dargelegt und folgt ständiger Praxis. Darauf kann verwiesen werden (vgl. BVGE 2015/3 E. 6.5.1 m.w.H.).</w:t>
      </w:r>
    </w:p>
    <w:p>
      <w:r>
        <w:t>E-6134/2025 Seite 5</w:t>
      </w:r>
    </w:p>
    <w:p>
      <w:r>
        <w:rPr>
          <w:b/>
        </w:rPr>
        <w:t>E. 5.1</w:t>
      </w:r>
    </w:p>
    <w:p>
      <w:r>
        <w:t>Das SEM begründete den ablehnenden Asylentscheid im Wesent- lichen mit der mangelnden Glaubhaftigkeit der geltend gemachten Zu- gehörigkeit zur Pfingstgemeinde. Sowohl sein Wissen zur Pfingstgemeinde als auch seine Aussagen zum persönlichen Praktizieren des behaupteten Glaubens seien als oberflächlich und plakativ zu bezeichnen und es sei ihm nicht gelungen, die behauptete Hinwendung zur Pfingstgemeinde glaubhaft zu machen. Soweit er im Rahmen seiner Stellungnahme zum Entscheidentwurf zusätzliche Ausführungen zu seiner angeblichen Religi- onszugehörigkeit gemacht und die diesbezügliche Glaubhaftigkeit betont habe, seien diese als nachgeschoben zu bezeichnen. Ausserdem gingen daraus kaum Angaben hervor, die speziell auf die Pfingstgemeinde zuträ- fen und sich nicht auch einer anderen (in Eritrea nicht verbotenen) christli- chen Glaubensrichtung zuschreiben lassen würden. Im Zusammenhang mit den geltend gemachten Behelligungen durch eritreische Soldaten ergä- ben sich sodann keine Hinweise auf flüchtlingsrechtlich relevante Verfol- gungsmassnahmen. Es sei nicht davon auszugehen, dass die eritreischen Behörden ein Interesse an seiner Person hätten. Einerseits sei ihm erlaubt worden, sich während des laufenden Einsatzes, bei dem seine Mutter ver- haftet worden sein solle, vom Haus zu entfernen. Andererseits seien auch seine jüngeren Geschwister wieder aus der Haft entlassen worden und seither unbehelligt geblieben. Letztlich beständen aber auch erhebliche Zweifel an der geschilderten Begegnung mit eritreischen Soldaten unmit- telbar vor seiner Ausreise, zumal er diese auf seine – als unglaubhaft ein- gestufte – Religionszugehörigkeit zurückgeführt habe. Es sei anzunehmen, dass sich dieses Ereignis, sofern es sich tatsächlich ereignet haben sollte, in einem anderen als dem genannten Kontext zugetragen habe. Schliess- lich seien weder die vom Beschwerdeführer angeführten mangelnden Aus- bildungs- und Zukunftsperspektiven, noch eine allenfalls drohende Rekru- tierung in den Nationaldienst oder die illegale Ausreise von asylrechtlicher Relevanz.</w:t>
      </w:r>
    </w:p>
    <w:p>
      <w:r>
        <w:rPr>
          <w:b/>
        </w:rPr>
        <w:t>E. 5.2</w:t>
      </w:r>
    </w:p>
    <w:p>
      <w:r>
        <w:t>Der Beschwerdeführer bekräftigte in seinem Rechtsmittel im Wesentli- chen die Glaubhaftigkeit seiner Asylgründe und insbesondere seine Zuge- hörigkeit zur Pfingstbewegung. Im Rahmen der Anhörungen seien ihm le- diglich sechs Fragen zu seiner Religionszugehörigkeit gestellt worden. Ins- gesamt gehe aus seinen Aussagen aber eindeutig eine – seinem Alter an- gemessene – persönliche Glaubenserfahrung und -erziehung hervor, die von der Vorinstanz ignoriert worden sei. Sofern sich Zweifel an seiner Glau- benszugehörigkeit ergäben, sei die Vorinstanz gehalten, diesbezüglich weitere Abklärungen vorzunehmen. Im Rahmen der Entscheidbespre-</w:t>
      </w:r>
    </w:p>
    <w:p>
      <w:r>
        <w:t>E-6134/2025 Seite 6 chung mit seiner Rechtsvertretung habe er sodann ergänzende Ausführun- gen zu seinen Fluchtgründen gemacht. Anlässlich der Anhörung habe er – insbesondere auch aus zeitlichen Gründen – bloss die unmittelbaren Er- eignisse, die zu seiner Ausreise geführt hätten, nennen können. Ausser- dem habe er Angst, vor Behörden über seine Religion und in diesem Zu- sammenhang erlittene Gewalt zu sprechen, zumal auch seine Familie ihn in seiner Kindheit jeweils angewiesen habe, seine Religionszugehörigkeit geheim zu halten. Zu Beginn des Jahres 2023 sei er von einer Gruppe Jugendlicher spitalreif geprügelt worden, weil er sich geweigert habe, sich bei der Begegnung mit einem Priester zu bekreuzigen. In der Folge habe er von der Polizei ein Anzeigepapier erhalten, sei trotz seiner Verletzungen für eine Woche inhaftiert und dann gegen Kaution freigelassen worden. Schliesslich habe er aufgrund der Desertion seines Vaters asylrechtlich re- levante Nachteile im Sinn einer Reflexverfolgung zu befürchten, zumal es in diesem Zusammenhang bereits zu diversen Behördenkontakten gekom- men sei und seine Eltern flüchtlingsrechtlich verfolgt würden. Seine eigene Inhaftierung rücke ihn – im Gegensatz zu seinen jüngeren Geschwistern – ebenfalls in den Fokus der eritreischen Behörden.</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6.2</w:t>
      </w:r>
    </w:p>
    <w:p>
      <w:r>
        <w:t>Die Ausführungen des Beschwerdeführers in seinem Rechtsmittel, wo- nach er aufgrund seiner Weigerung, sich vor einem Priester zu bekreuzi- gen spitalreif geprügelt worden und anschliessend inhaftiert worden sei, sind offensichtlich nachgeschoben. Bereits im Rahmen der Stellungnahme zum ablehnenden Entscheidentwurf ergänzte der Beschwerdeführer seine Ausführungen zu seinem persönlichen Glaubensverständnis und -alltag und erweckt damit letztlich den Eindruck, er ergänze seine Fluchtgründe nach Belieben in der Absicht, seine angebliche Gefährdungslage akzentu- ierter und asylrechtlich relevant erscheinen zu lassen. Seine diesbezüg- liche Erklärung, er habe den Gefängnisaufenthalt knapp vier Monate vor seiner Ausreise bei der Anhörung nicht erwähnt, weil er sich auf die unmit- telbar fluchtbegründenden Ereignisse beschränkt habe, vermag offensicht- lich nicht zu überzeugen. Vielmehr steht das geschilderte Verhalten der</w:t>
      </w:r>
    </w:p>
    <w:p>
      <w:r>
        <w:t>E-6134/2025 Seite 7 Soldaten ihm gegenüber im Mai 2023 – er sei nach seiner Religionszuge- hörigkeit gefragt und dabei mit einer Waffe bedroht worden, am Folgetag während der Verhaftung seiner Mutter und seiner Geschwister sei ihm aber erlaubt worden, sich vom Haus zu entfernen – seiner späteren Behauptung entgegen, das Verfahren gegen ihn sei noch nicht beendet und er sei le- diglich auf Kaution freigelassen worden (vgl. Beschwerde S. 9). Insgesamt ist nach dem Gesagten davon auszugehen, dass der Beschwerdeführer bis zu seiner Ausreise keinerlei persönlichen Nachteile im Zusammenhang mit seiner behaupteten Zugehörigkeit zur Pfingstgemeinde erlitten hat.</w:t>
      </w:r>
    </w:p>
    <w:p>
      <w:r>
        <w:rPr>
          <w:b/>
        </w:rPr>
        <w:t>E. 6.3</w:t>
      </w:r>
    </w:p>
    <w:p>
      <w:r>
        <w:t>Sofern die mit der Beschwerde eingereichten Fotografien von Narben überhaupt Gliedmassen des Beschwerdeführers abbilden (sein Gesicht ist auf den Bildern nicht zu sehen), sind die Ursachen dieser Verletzungsbilder unbekannt. Nachdem in der Anamnese des Arztberichts (…) vom 30. Juli 2025 "massive körperliche Misshandlung" erwähnt werden, die er in Libyen erlitten habe (vgl. Beschwerdebeilage 5 S. 3), liegt die Vermutung nahe, dass die Narben auf diese Erlebnisse zurückzuführen sind.</w:t>
      </w:r>
    </w:p>
    <w:p>
      <w:r>
        <w:rPr>
          <w:b/>
        </w:rPr>
        <w:t>E. 6.4</w:t>
      </w:r>
    </w:p>
    <w:p>
      <w:r>
        <w:t>Selbst wenn der Beschwerdeführer tatsächlich der Pfingstgemeinde und somit einer in Eritrea nicht zugelassenen Religionsgemeinschaft an- gehören sollte, genügt allein die Mitgliedschaft nicht, um mit beachtlicher Wahrscheinlichkeit ernsthafte Nachteile im Sinn von Art. 3 AsylG befürch- ten zu müssen (vgl. Urteile des BVGer E-2417/2020 vom 19. April 2023 E. 6.2 sowie D-425/2019 vom 7. März 2019 S. 10). Vor diesem Hintergrund kann die tatsächliche Religionszugehörigkeit des Beschwerdeführers letzt- lich offen bleiben, zumal sich auch aus der behaupteten Verhaftung der Mutter und dem Brand des Hauses – sofern diese sich im behaupteten Kontext zugetragen haben sollten – nicht auf ein Interesse der eritreischen Behörden am Beschwerdeführer schliessen lässt. Für die in diesem Zu- sammenhang beantragte Rückweisung der Sache an die Vorinstanz für weitere Abklärungen besteht nach dem Gesagten keine Veranlassung.</w:t>
      </w:r>
    </w:p>
    <w:p>
      <w:r>
        <w:rPr>
          <w:b/>
        </w:rPr>
        <w:t>E. 6.5</w:t>
      </w:r>
    </w:p>
    <w:p>
      <w:r>
        <w:t>Entgegen der im Rechtsmittel geäusserten Auffassung des Beschwer- deführers ergeben sich angesichts des offenkundigen Desinteresses der eritreischen Behörden an seiner Person schliesslich auch aufgrund der be- haupteten Desertion seines Vaters keine Hinweise auf drohende Nachteile im Sinn einer Reflexverfolgung.</w:t>
      </w:r>
    </w:p>
    <w:p>
      <w:r>
        <w:rPr>
          <w:b/>
        </w:rPr>
        <w:t>E. 6.6</w:t>
      </w:r>
    </w:p>
    <w:p>
      <w:r>
        <w:t>Das SEM hat ausserdem zu Recht festgehalten, dass der Beschwer- deführer aufgrund seiner behaupteten illegalen Ausreise keine asylrecht- lich relevanten Nachteile zu befürchten hat und auch eine drohende Rekru-</w:t>
      </w:r>
    </w:p>
    <w:p>
      <w:r>
        <w:t>E-6134/2025 Seite 8 tierung in den Nationaldienst, mangelnde Zukunftsperspektiven sowie die nicht näher konkretisierte Schussabgabe auf ihn und seinen Bruder durch unbekannte Personen im Rahmen des illegalen Grenzübertritts nicht von asylrechtlicher Relevanz sind.</w:t>
      </w:r>
    </w:p>
    <w:p>
      <w:r>
        <w:rPr>
          <w:b/>
        </w:rPr>
        <w:t>E. 6.7</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Seine Wegweisung wurde demnach ebenfalls zu Recht an- geordnet (vgl. BVGE 2013/37 E. 4.4; 2009/50 E. 9, je m.w.H.).</w:t>
      </w:r>
    </w:p>
    <w:p>
      <w:r>
        <w:rPr>
          <w:b/>
        </w:rPr>
        <w:t>E. 8</w:t>
      </w:r>
    </w:p>
    <w:p>
      <w:r>
        <w:t>Nachdem das SEM mit Verfügung vom 5. August 2025 die Unzumutbarkeit des Wegweisungsvollzugs festgestellt und die vorläufige Aufnahme des Beschwerdeführers angeordnet hat, erübrigen sich praxisgemäss weitere Ausführungen zur Zulässigkeit und Möglichkeit des Wegweisungsvollzugs (vgl. BVGE 2011/7 E. 8, 2009/51 E. 5.4).</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Sein Gesuch um Gewährung der unentgeltlichen Prozessfüh- rung ist angesichts der Aussichtslosigkeit der Rechtsbegehren abzuweisen (Art. 65 Abs. 1 VwVG). Der Antrag auf Befreiung von der Kostenvorschuss- pflicht wird mit dem vorliegenden Entscheid in der Hauptsache gegen- standslos.</w:t>
      </w:r>
    </w:p>
    <w:p>
      <w:r>
        <w:t>E-6134/2025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