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E-6131/2019 vom 18. Mai 2021</w:t>
      </w:r>
    </w:p>
    <w:p>
      <w:r>
        <w:t>Bundesverwaltungsgericht, 2021-05-18, DE</w:t>
      </w:r>
    </w:p>
    <w:p>
      <w:r>
        <w:rPr>
          <w:b/>
        </w:rPr>
        <w:t xml:space="preserve">Quelle: </w:t>
      </w:r>
      <w:r>
        <w:t>https://mcp.opencaselaw.ch/entscheid/bvger_E-6131_2019</w:t>
      </w:r>
    </w:p>
    <w:p>
      <w:r>
        <w:t>FR: TAF E-6131/2019 du 18 mai 2021</w:t>
      </w:r>
    </w:p>
    <w:p>
      <w:r>
        <w:t>IT: TAF E-6131/2019 del 18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Verfügung führte die Vorinstanz Folgendes aus:</w:t>
      </w:r>
    </w:p>
    <w:p>
      <w:r>
        <w:rPr>
          <w:b/>
        </w:rPr>
        <w:t>E. 3.1.1</w:t>
      </w:r>
    </w:p>
    <w:p>
      <w:r>
        <w:t>Die Vorbringen des Beschwerdeführers seien überwiegend unsubstanziiert ausgefallen. Dies treffe insbesondere auf seine Aussagen bezüglich seiner Beziehung zu P. und F._______ sowie des Telefonanrufs von F._______ zu. Seine Beschreibung der kriminellen Machenschaften von P. sei sehr allgemein gehalten; es sei davon auszugehen, dass er mit diesem und dessen Leuten höchstens minimal zu tun gehabt habe. Die Vorbringen des Beschwerdeführers betreffend die Umstände, die ihn dazu veranlasst hätten, sich von P. zu distanzieren, seien substanzlos. Im Weiteren wirke es unlogisch, dass er, obwohl er P. angeblich seit langem gekannt und für ihn gearbeitet habe, nie von diesem persönlich eingeweiht worden sei und keinen näheren Bezug zu ihm aufgebaut habe. Es werde aus den Aussagen des Beschwerdeführers nicht ersichtlich, dass er eine bedeutsame Funktion im Umfeld von P. bekleidet hätte, weshalb es auch nicht nachvollziehbar sei, dass dieser ihn gezwungen habe, für ihn weiterzuarbeiten. Da er keine illegalen Sachen für P. erledigt und ihm nicht sehr nahegestanden habe, hätte er ohne Weiteres durch jemand anderen ersetzt werden können. Ferner sei schwer nachvollziehbar, dass F._______ den Telefonanruf mit dem Beschwerdeführer beendet habe, bevor dieser seine Frage habe beantworten können. Die von ihm hierfür gegebene Erklärung ergebe keinen Sinn. Im Weiteren habe er im Verlaufe des Verfahrens zu wesentlichen Punkten seiner Vorbringen widersprüchliche Angaben gemacht, namentlich zur Frage, ob er Mitglied der TMVP gewesen sei, zum Zeitpunkt, an welchem er für P. zu arbeiten begonnen habe, sowie zu den Umständen, unter denen ihm die Wunde an (...) zugefügt worden sei. Die Erklärung des Beschwerdeführers, er habe bei der BzP absichtlich falsche Angaben gemacht, weil er zuvor von Landsleuten eingeschüchtert worden sei, könne nicht gehört werden, da er explizit auf die vertrauliche Behandlung seiner Aussagen hingewiesen worden sei. Das Vorbringen anlässlich der Anhörung, er habe von 1996 bis 2006 für die LTTE gearbeitet, müsse als nachgeschoben qualifiziert werden, da er dies bei der BzP trotz ausdrücklicher Aufforderung, nun jegliche Tätigkeiten mit Bezug auf die LTTE offenzulegen, nicht erwähnt habe. Die eingereichten Beweismittel seien nicht geeignet, den geltend gemachten Sachverhalt glaubhaft zu machen. Die Unterstützungsschreiben seien inhaltlich vage und als Gefälligkeitsschreiben zu bewerten oder allenfalls gar käuflich erworben worden. Aus dem Arztzeugnis ergebe sich hinsichtlich des Datums der Zufügung der diagnostizierten Verletzung am Anus ein weiterer Widerspruch zu den Aussagen des Beschwerdeführers in den Befragungen.</w:t>
      </w:r>
    </w:p>
    <w:p>
      <w:r>
        <w:rPr>
          <w:b/>
        </w:rPr>
        <w:t>E. 3.1.2</w:t>
      </w:r>
    </w:p>
    <w:p>
      <w:r>
        <w:t>Im Weiteren lasse die allgemeine Menschenrechtssituation in Sri Lanka den Wegweisungsvollzug im heutigen Zeitpunkt nicht als generell unzulässig erscheinen, und es würden sich aus den Akten keine Anhaltspunkte dafür ergeben, dass dem Beschwerdeführer im Falle einer Rückkehr in den Heimatstaat mit beachtlicher Wahrscheinlichkeit eine durch Art. 3 EMRK verbotene Strafe oder Behandlung drohe. Auch unter Berücksichtigung des vom sri-lankischen Präsidenten Sirisena nach den Bombenanschlägen vom 21. April 2019 ausgerufenen Notstands sei nicht von einer Situation allgemeiner Gewalt im Sinne von Art. 83 Abs. 4 AIG (SR 142.20) auszugehen. Der Vollzug der Wegweisung des Beschwerdeführers in die Ostprovinz sei ferner unter Beachtung der im Referenzurteil E-1866/2015 definierten Zumutbarkeitskriterien als individuell zumutbar zu bezeichnen. Der Beschwerdeführer habe keine gravierenden gesundheitlichen Probleme und verfüge über berufliche Erfahrung. Ferner habe er in seinem Heimatstaat eine gesicherte Wohnsituation und ein stabiles soziales Umfeld.</w:t>
      </w:r>
    </w:p>
    <w:p>
      <w:r>
        <w:rPr>
          <w:b/>
        </w:rPr>
        <w:t>E. 3.2.1</w:t>
      </w:r>
    </w:p>
    <w:p>
      <w:r>
        <w:t>Der Beschwerdeführer ergänzte in seiner Beschwerdeeingabe zunächst den Sachverhalt dahingehend, dass die sri-lankische Armee ihm bei der Verhaftung im Jahr 2008 vorgeworfen habe, (...) ins LTTE-Gebiet geschmuggelt zu haben, was aber nicht der Wahrheit entsprochen habe. Die Soldaten hätten nicht gewusst, dass er für P. gearbeitet habe, ansonsten sie ihn wohl in Ruhe gelassen hätten. Im Jahr 2013 habe er für P. drei Waffentransporte ins muslimische Gebiet in N._______ durch-geführt. Seine Ehefrau sei im August 2019 von unbekannten Personen auf Motorrädern angefahren worden. Da er viele Details über die kriminellen Tätigkeiten von P. gekannt habe, sei er zu einem gefährlichen Mitwisser geworden. Er befürchte, im Falle einer Rückkehr nach Sri Lanka von der TMVP unter Druck gesetzt zu werden, damit er im Verfahren gegen P. nicht als Zeuge aussage. Es sei bekannt, dass die TMVP keine Mittel scheue, um wichtige Zeugen zu unterdrücken und einzuschüchtern. Er befürchte, getötet oder zumindest irregulär inhaftiert zu werden. Es sei ausserdem davon auszugehen, dass er vonseiten des Staates als Zeuge der kriminellen Machenschaften von P. unter Druck gesetzt werden könnte.</w:t>
      </w:r>
    </w:p>
    <w:p>
      <w:r>
        <w:rPr>
          <w:b/>
        </w:rPr>
        <w:t>E. 3.2.2</w:t>
      </w:r>
    </w:p>
    <w:p>
      <w:r>
        <w:t>Bezüglich der Frage der Glaubhaftigkeit seiner Vorbringen habe die Vorinstanz ein zu starkes Gewicht auf die ihm vorgeworfenen Widersprüche in den bei der BzP und bei der Anhörung protokollierten Aussagen gelegt. Es sei ihm sehr wohl gelungen, seine Asylgründe plausibel, substanziiert und nachvollziehbar darzulegen. Er habe bei der BzP unvollständige und unwahre Angaben gemacht, weil er von anderen sri-lankischen Asylsuchenden eingeschüchtert worden sei; man habe ihm gesagt, er solle die TMVP nicht in ein schlechtes Licht rücken und allfällige Verbindungen zu den LTTE verschweigen. Dadurch liessen sich einige der von der Vor-instanz gerügten Widersprüche erklären. Im Weiteren habe er entgegen der Argumentation des SEM durchaus einige Anekdoten zu seinem Verhältnis zu P. zu Protokoll gegeben, die zeigen würden, dass er regelmässigen Kontakt zu diesem gepflegt habe. Da er auch Waffenlieferungen für P. ausgeführt habe, sei es nicht erstaunlich, dass F._______ ihm weitere Details über die Machenschaften von P. offengelegt habe. Als Mitwisser und Zeuge sei er entgegen der Einschätzung der Vorinstanz nicht bloss ein leicht austauschbarer (...) gewesen. Der Widerspruch zwischen den Angaben im Arztbericht vom 25. Mai 2017 und seinen protokollierten Aussagen sei darauf zurückzuführen, dass bei der ärztlichen Konsultation kein Dolmetscher anwesend gewesen sei und es wohl zu einem Missverständnis gekommen sei.</w:t>
      </w:r>
    </w:p>
    <w:p>
      <w:r>
        <w:rPr>
          <w:b/>
        </w:rPr>
        <w:t>E. 3.2.3</w:t>
      </w:r>
    </w:p>
    <w:p>
      <w:r>
        <w:t>Er sei bereits einmal Opfer eines Schlägertrupps der TMVP geworden und es sei bekannt, dass diese Partei viele Menschenrechtsverletzungen begangen habe und begehe, ohne von den staatlichen Behörden deswegen belangt zu werden. Nach der Wahl von Rajapaksa sei damit zu rechnen, dass die Partei noch mehr Freiheiten erhalte, die tamilische Bevölkerung zu unterdrücken. Es gebe verschiedene Berichte, wonach die TMVP mit den sri-lankischen Sicherheitskräften sowie mit dem bewaffneten Flügel der regierungsnahen Eelam People's Democratic Party (EPDP) zusammenarbeite, und dass Gegner oder Zeugen krimineller Machenschaften der TMVP Gefahr laufen würden, Opfer von Gewaltverbrechen zu werden. Dieses Risiko habe sich aufgrund der neusten politischen Veränderungen in Sri Lanka noch verschärft. Er sei als Zeuge und Mitwisser der kriminellen Machenschaften der TMVP und insbesondere von deren Chef P. besonders gefährdet. Seine Gefährdung habe sich durch seine Flucht und die Einreichung eines Asylgesuchs sowie durch den Machtwechsel in Sri Lanka noch akzentuiert. Es sei davon auszugehen, dass ihm bei einer Rückkehr Folter, Verhaftung oder gar die Tötung drohe. Diese Gefahr werde durch den Angriff auf seine Ehefrau demonstriert, bei welchem sie angefahren worden sei. Im Weiteren erfülle er mehrere der im Referenzurteil E-1866/2015 definierten Risikofaktoren: Er habe in der Vergangenheit für die LTTE gearbeitet und sei in diesem Zusammenhang von der Armee verhaftet und gefoltert worden. Weiter habe er eine grosse Narbe an (...), und er habe in der Schweiz ein Asylgesuch gestellt. Angesichts des Machtwechsels in Sri Lanka müsse davon ausgegangen werden, dass Personen mit einem derartigen Profil mit asylrelevanter Verfolgung rechnen müssten. Die von ihm erlebte Verfolgung sei gezielt gegen ihn gerichtet gewesen und habe auf seiner politischen Gesinnung und seiner ethnischen Herkunft gefusst. Er könnte ferner angesichts der Zusammenarbeit zwischen der TMVP und den Regierungskräften nicht darauf zählen, dass ihn der sri-lankische Staat schützen würde. Demnach seien entgegen der vorinstanzlichen Auffassung sämtliche Voraussetzungen der Flüchtlingseigenschaft gegeben.</w:t>
      </w:r>
    </w:p>
    <w:p>
      <w:r>
        <w:rPr>
          <w:b/>
        </w:rPr>
        <w:t>E. 3.2.4</w:t>
      </w:r>
    </w:p>
    <w:p>
      <w:r>
        <w:t>Im Weiteren sei angesichts des Machtwechsels vermehrt mit Repressionen gegenüber Tamilen und Tamilinnen zu rechnen. In diesem Sinne sei der Vollzug der Wegweisung nicht mit den menschenrechtlichen Verpflichtungen zu vereinbaren und er erweise sich damit als unzulässig.</w:t>
      </w:r>
    </w:p>
    <w:p>
      <w:r>
        <w:rPr>
          <w:b/>
        </w:rPr>
        <w:t>E. 3.3</w:t>
      </w:r>
    </w:p>
    <w:p>
      <w:r>
        <w:t>In ihrer Vernehmlassung hielt die Vorinstanz an ihrer Einschätzung fest, dass der Beschwerdeführer sich im Asylpunkt widersprüchlich geäussert habe. Das Vorbringen, er sei an Waffentransporten von P. beteiligt gewesen, sei als nachgeschoben zu qualifizieren und stehe im Widerspruch dazu, dass er in den Befragungen mehrfach ausgesagt habe, er sei in keine kriminellen Machenschaften verwickelt gewesen. Da die Personen, die seine Ehefrau angeblich angefahren hätten, unbekannt seien, vermöge dieses Vorbringen ebenfalls nichts an ihrer Einschätzung zu ändern. Die vorgebrachten Erklärungen für die festgestellten Widersprüche in den Aussagen des Beschwerdeführers vermöchten nicht zu überzeugen. Da sich seine Asylvorbringen als unglaubhaft erwiesen hätten, entfalle eine Bewertung gemäss den in der Beschwerde genannten Risikofaktoren. Dies gelte auch für die Befürchtung, aufgrund des zuletzt erfolgten Machtwechsels in Sri Lanka irgendwelche Nachteile zu erleiden.</w:t>
      </w:r>
    </w:p>
    <w:p>
      <w:r>
        <w:rPr>
          <w:b/>
        </w:rPr>
        <w:t>E. 3.4</w:t>
      </w:r>
    </w:p>
    <w:p>
      <w:r>
        <w:t>In seiner Replik erklärte der Beschwerdeführer, er habe die Waffentransporte in den Befragungen absichtlich nicht erwähnt, weil er befürchtet habe, dass seine in Sri Lanka verbliebenen Angehörigen durch Abklärungen der schweizerischen Behörden gefährdet werden könnten. Da er rechtsunkundig sei, sei nachvollziehbar, dass er entsprechenden Gerüchten seiner Landsleute Glauben geschenkt habe. Er gehe davon aus, dass die Personen, die im August 2019 seine Ehefrau behelligt hätten, Angehörige der TMVP seien, da diese Partei ein direktes Interesse daran habe, ihn einzuschüchtern. Sie arbeite eng mit der neu gewählten Regierung Sri Lankas zusammen, und es sei angekündigt worden, dass P. aus der Untersuchungshaft entlassen werden solle. Schliesslich sei auf den jüngsten Regierungswechsel und die Krise zwischen der Schweiz und Sri Lanka wegen der Entführung einer Schweizer Botschaftsangestellten hinzuweisen. Gegner des Rajapaksa-Clans würden direkt unter Beschuss stehen und verfolgt. Es sei lediglich eine Frage der Zeit, bis es auch zu Übergriffen gegen politische Gegner der TMVP komme.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nicht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Schweizerischen Asylrekurskommission [EMARK] 2005 Nr. 21 E. 6.1 S. 190 f.; Anne Kneer und Linus Sonderegger, Glaubhaftigkeitsprüfung im Asylverfahren - Ein Überblick über die Rechtsprechung des Bundesverwaltungsgerichts, in: ASYL 2015/2 S. 5).</w:t>
      </w:r>
    </w:p>
    <w:p>
      <w:r>
        <w:rPr>
          <w:b/>
        </w:rPr>
        <w:t>E. 5.2.1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rPr>
          <w:b/>
        </w:rPr>
        <w:t>E. 5.2.2</w:t>
      </w:r>
    </w:p>
    <w:p>
      <w:r>
        <w:t>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w:t>
      </w:r>
    </w:p>
    <w:p>
      <w:r>
        <w:rPr>
          <w:b/>
        </w:rPr>
        <w:t>E. 6.1</w:t>
      </w:r>
    </w:p>
    <w:p>
      <w:r>
        <w:t>Zu Recht wies die Vorinstanz darauf hin, dass der Beschwerdeführer in den Befragungen divergierende Angaben zur Dauer seiner Tätigkeit für P., zur Frage seiner Mitgliedschaft bei der TMVP und zur Ursache seiner (...)verletzung machte. Er hat diese Divergenzen nicht bestritten. Seine Erklärung, er habe bei der BzP teilweise bewusst falsche Angaben gemacht, weil er von anderen sri-lankischen Asylsuchenden unter Druck gesetzt worden sei, ist von vornherein nicht geeignet, diese Ungereimtheiten auszuräumen und vermag auch angesichts der ihm zugesicherten Vertraulichkeit der Befragungen nicht zu überzeugen. Die auf Beschwerdeebene behauptete Beteiligung an Waffentransporten der TMVP erwähnte der Beschwerdeführer im Rahmen der Befragungen nicht, sondern er gab vielmehr ausdrücklich zu Protokoll, an keinen illegalen Aktivitäten von P. und seinen Leuten beteiligt gewesen zu sein (vgl. Protokoll Anhörung A18 F52). Seine Erklärung, er habe dieses Sachverhaltselement im erstinstanzlichen Verfahren aus Angst vor Repressalien gegen seine Angehörigen im Falle diesbezüglicher Abklärungen durch die Schweizer Behörden verschwiegen, ist als unbehelfliche Schutzbehauptung zu bewerten. Dieses Vorbringen ist als nachgeschoben und damit als unglaubhaft zu bewerten. Nach dem Gesagten rechtfertigen sich erhebliche Zweifel an dem vom Beschwerdeführer dargelegten Umfang seiner Tätigkeit für die TMVP und deren Anführer P.. Es ist zwar nicht auszuschliessen, dass er während einer gewissen Zeit von dieser Partei als Hilfskraft bei Wahlveranstaltungen beschäftigt wurde und in diesem Zusammenhang gewisse Kontakte zum Parteiführer P. hatte. Jedoch hat der Beschwerdeführer nicht glaubhaft dargelegt, dass er über namhaftes Wissen betreffend kriminelle Machenschaften von P. verfügt oder gar in solche verwickelt war.</w:t>
      </w:r>
    </w:p>
    <w:p>
      <w:r>
        <w:rPr>
          <w:b/>
        </w:rPr>
        <w:t>E. 6.2</w:t>
      </w:r>
    </w:p>
    <w:p>
      <w:r>
        <w:t>Demzufolge ist auch den vom Beschwerdeführer gemäss seinen Angaben erlittenen beziehungsweise befürchteten Nachteilen im Zusammenhang mit seiner Tätigkeit für die TMVP die Grundlage entzogen. Seine Ausführungen zu dem Überfall im Jahr 2014 lassen nicht darauf schliessen, dass dieser gezielt gegen seine Person gerichtet war. Nach seiner Darstellung handelte es sich dabei vielmehr um ein taktisches Wahlkampfmanöver von P.. Die vom Beschwerdeführer geäusserte Befürchtung, er habe nach der Verhaftung von P. mit Repressalien seitens der TMVP zu rechnen, weil er ein Mitwisser von dessen Machenschaften sei, ist eine blosse Vermutung, für welche stichhaltige Anhaltspunkte fehlen. Es liegen keine konkreten Anhaltspunkte dafür vor, dass er in Zusammenhang mit den gegen P. erhobenen Anschuldigungen wegen der Ermordung des Parlamentsabgeordneten gebracht worden wäre, und es sind keine plausiblen Gründe ersichtlich, weshalb er des Verrats an P. verdächtigt werden sollte, zumal er nicht glaubhaft gemacht hat, in dessen kriminelle Aktivitäten verwickelt gewesen zu sein oder detaillierte Kenntnisse darüber zu haben. Ohnehin ist der Furcht des Beschwerdeführers vor Repressalien durch die TMVP, um ihn an einer allfälligen Zeugenaussage gegen P. zu hindern, die Grundlage dadurch entzogen, dass P., zusammen mit vier anderen Verdächtigen, am 13. Januar 2021 vom C._______ High Court vom Vorwurf des Mordes an Joseph Pararajasingham freigesprochen wurde, nachdem die Generalstaatsanwaltschaft die Anklage hatte fallen lassen (vgl. Human Rights Watch [HRW], Open Wounds and Mounting Dangers, Blocking Accountability for Grave Abuses in Sri Lanka, Februar 2021, S. 9 und 25; Amnesty International, Sri Lanka: Collapse of Joseph Pararajasingham murder case a failure of justice, 13. Januar 2021).</w:t>
      </w:r>
    </w:p>
    <w:p>
      <w:r>
        <w:rPr>
          <w:b/>
        </w:rPr>
        <w:t>E. 6.3</w:t>
      </w:r>
    </w:p>
    <w:p>
      <w:r>
        <w:t>Angesichts dieser Feststellungen ist im Weiteren die Glaubhaftigkeit der vom Beschwerdeführer vorgebrachten Behelligungen seiner Angehörigen nach seiner Ausreise in Zweifel zu ziehen. Jedenfalls lassen sich weder seinen diesbezüglichen Aussagen noch dem Schreiben seiner Ehefrau vom 26. Juli 2018 substanziierte Angaben zur Identität der angeblichen Verfolger sowie deren Motiven entnehmen. Die vom Beschwerdeführer eingereichten Unterstützungsschreiben verschiedener Amts- und Würdenträger wurden von der Vorinstanz zu Recht als blosse Gefälligkeitserklärungen ohne relevanten Beweiswert qualifiziert, zumal diese lediglich pauschale Angaben zu seinen angeblichen Problemen enthalten.</w:t>
      </w:r>
    </w:p>
    <w:p>
      <w:r>
        <w:rPr>
          <w:b/>
        </w:rPr>
        <w:t>E. 6.4</w:t>
      </w:r>
    </w:p>
    <w:p>
      <w:r>
        <w:t>Weil es sich bei der vom Beschwerdeführer im Rahmen der Anhörung vorgebrachten Festnahme und Misshandlung durch die sri-lankische Armee im Jahr 2008 in zeitlicher Hinsicht nicht um ein zentrales Sachverhaltselement handelt - sowie in Anbetracht des summarischen Charakters der BzP -, kann aus dem Umstand, dass er dieses Vorbringen bei der ersten Befragung nicht erwähnte, nicht ohne Weiteres auf dessen Unglaubhaftigkeit geschlossen werden. Jedenfalls fehlt es diesem Vorbringen aber an einem sachlichen und zeitlichen Zusammenhang zu seiner Ausreise im Jahr 2016. Den Akten ist nicht zu entnehmen, dass er nach 2008 weitere Nachteile von Seiten der sri-lankischen Behörden erlitten hätte, weshalb kein Grund zur Annahme besteht, dass er im heutigen Zeitpunkt mit solchen zu rechnen hätte.</w:t>
      </w:r>
    </w:p>
    <w:p>
      <w:r>
        <w:rPr>
          <w:b/>
        </w:rPr>
        <w:t>E. 6.5</w:t>
      </w:r>
    </w:p>
    <w:p>
      <w:r>
        <w:t>Eine begründete Verfolgungsfurcht des Beschwerdeführers lässt sich im Weiteren auch nicht aus den vom Bundesverwaltungsgericht im Referenzurteil E-1866/2015 vom 15. Juli 2016 definierten Risikofaktoren ableiten:</w:t>
      </w:r>
    </w:p>
    <w:p>
      <w:r>
        <w:rPr>
          <w:b/>
        </w:rPr>
        <w:t>E. 6.5.1</w:t>
      </w:r>
    </w:p>
    <w:p>
      <w:r>
        <w:t>Das Gericht orientiert sich gemäss diesem Urteil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 von Art. 3 AsylG haben, denen seitens der sri-lankischen Behörden zugeschrieben wird, dass sie bestrebt sind, den tamilischen Separatismus wiederaufleben zu lassen (vgl. a.a.O., E. 8.5.1).</w:t>
      </w:r>
    </w:p>
    <w:p>
      <w:r>
        <w:rPr>
          <w:b/>
        </w:rPr>
        <w:t>E. 6.5.2</w:t>
      </w:r>
    </w:p>
    <w:p>
      <w:r>
        <w:t>Der Beschwerdeführer ist keiner dieser Risikogruppen zuzurechnen. Gestützt auf die vorangehenden Erwägungen besteht kein Grund zur Annahme, dass er im Zeitpunkt seiner Ausreise behördlich gesucht wurde. Es sind keine stichhaltigen Hinweise dafür ersichtlich, dass er aufgrund seiner Vorgeschichte ins Visier der sri-lankischen Behörden geraten könnte und diese ein asylrechtlich relevantes Verfolgungsinteresse an ihm haben. Insbesondere ist nicht davon auszugehen, dass der Beschwerdeführer befürchten muss, die sri-lankischen Behörden könnten ihm aufgrund der von ihm geltend gemachten früheren Tätigkeit für die LTTE im Zeitraum von 1996 bis 2006 sowie der Verhaftung und Misshandlung im Jahre 2008 im heutigen Zeitpunkt eine Verbindung zu den LTTE unterstellen. Dass ihm keine Verfolgung durch die heimatlichen Behörden droht, wird auch dadurch untermauert, dass er in der Lage war, einen sri-lankischen Reisepass zu beschaffen, und mit diesem legal über den Flughaften Colombo ausreiste. Unter Würdigung aller Umstände ist somit anzunehmen, dass der Beschwerdeführer von der sri-lankischen Regierung nicht zu jener Gruppe von Personen gezählt wird, die bestrebt ist, den tamilischen Separatismus wiederaufleben zu lassen, und so eine Gefahr für den sri-lankischen Einheitsstaat darstellt. Es ist auch nicht damit zu rechnen, dass er auf der "Stop List" aufgeführt wird. Exilpolitische Tätigkeiten macht er nicht geltend. Somit liegen in seinem Fall keine stark risikobegründenden Faktoren im Sinne des erwähnten Urteils vor.</w:t>
      </w:r>
    </w:p>
    <w:p>
      <w:r>
        <w:rPr>
          <w:b/>
        </w:rPr>
        <w:t>E. 6.5.3</w:t>
      </w:r>
    </w:p>
    <w:p>
      <w:r>
        <w:t>Die ohnehin nur leicht risikobegründende Narbe des Beschwerdeführers an (...) lässt sich ohne Weiteres verdecken. Schliesslich besteht kein Grund zur Annahme eines aktuellen relevanten Verfolgungsrisikos wegen seiner Zugehörigkeit zur tamilischen Ethnie, aufgrund seiner mehrjährigen Landesabwesenheit sowie dem Fehlen ordentlicher Identitätspapiere.</w:t>
      </w:r>
    </w:p>
    <w:p>
      <w:r>
        <w:rPr>
          <w:b/>
        </w:rPr>
        <w:t>E. 6.6.1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w:t>
      </w:r>
    </w:p>
    <w:p>
      <w:r>
        <w:rPr>
          <w:b/>
        </w:rPr>
        <w:t>E. 6.6.2</w:t>
      </w:r>
    </w:p>
    <w:p>
      <w:r>
        <w:t>Das Bundesverwaltungsgericht ist sich der Veränderungen der letzten Zeit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E-1866/2015, a.a.O.;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6.6.3</w:t>
      </w:r>
    </w:p>
    <w:p>
      <w:r>
        <w:t>Ein solcher Bezug ist vorliegend, wie sich aus den vorstehenden Erwägungen ergibt, nicht ersichtlich.</w:t>
      </w:r>
    </w:p>
    <w:p>
      <w:r>
        <w:rPr>
          <w:b/>
        </w:rPr>
        <w:t>E. 6.7</w:t>
      </w:r>
    </w:p>
    <w:p>
      <w:r>
        <w:t>Zusammenfassend ist es dem Beschwerdeführer somit nicht gelungen, eine relevante Verfolgungsgefahr im Sinn von Art. 3 AsylG darzutun.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(vgl. Referenzurteil E-1866/2015, a.a.O., E. 12.2). Auch der EGMR hat sich wiederholt mit der Gefährdungssituation von Tamilen befasst,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Rechtsprechung bestätigt in J.G. gegen Polen, Entscheidung vom 11. Juli 2017, Beschwerde Nr. 44114/14). Dabei unterstreicht der Gerichtshof, dass nicht generell davon auszugehen sei, zurückkehrenden Tamilen drohe eine unmenschliche Behandlung. Den Akten lassen sich keine stichhaltigen Hinweise dafür entnehmen, dass diese Einschätzung nicht mehr zutreffend wäre.</w:t>
      </w:r>
    </w:p>
    <w:p>
      <w:r>
        <w:rPr>
          <w:b/>
        </w:rPr>
        <w:t>E. 8.2.5</w:t>
      </w:r>
    </w:p>
    <w:p>
      <w:r>
        <w:t>Es ergeben sich aus den Akten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w:t>
      </w:r>
    </w:p>
    <w:p>
      <w:r>
        <w:rPr>
          <w:b/>
        </w:rPr>
        <w:t>E. 8.2.6</w:t>
      </w:r>
    </w:p>
    <w:p>
      <w:r>
        <w:t>Der Vollzug erweist sich damit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und in Sri Lanka herrscht weder Krieg noch eine Situation allgemeiner Gewalt (vgl. BVGE 2011/24 E. 13.2.1). Gemäss Rechtsprechung ist der Vollzug von Wegweisungen in die Nord- und Ostprovinz zumutbar, wenn das Vorliegen der individuellen Zumutbarkeitskriterien (insbesondere Existenz eines tragfähigen familiären oder sozialen Beziehungsnetzes sowie Aussichten auf eine gesicherte Einkommens- und Wohnsituation) bejaht werden kann (vgl. Referenzurteil E-1866/2015, a.a.O., E. 13.2). An dieser Einschätzung vermögen auch die vom Beschwerdeführer erwähnten Ereignisse (Präsidentschaftswahl im Jahr 2019, diplomatische Krise zwischen der Schweiz und Sri Lanka Ende 2019) nichts zu ändern und sie bleibt weiterhin aktuell (vgl. dazu aus neuerer Teitetwa die Urteile des BVGer D-2635/2020 vom 1. März 2021 E. 8.2 oder E-5504/2019 vom 25. Februar 2021 E.10.3.2).</w:t>
      </w:r>
    </w:p>
    <w:p>
      <w:r>
        <w:rPr>
          <w:b/>
        </w:rPr>
        <w:t>E. 8.3.3</w:t>
      </w:r>
    </w:p>
    <w:p>
      <w:r>
        <w:t>Die Vorinstanz hat das Bestehen individueller Wegweisungshindernisse zu Recht verneint. Der Beschwerdeführer verfügt gemäss Aktenlage über ein tragfähiges soziales Beziehungsnetz in seinem Heimatstaat, auf dessen Unterstützung er zur Sicherung seiner wirtschaftlichen Existenz mutmasslich zählen kann. Es besteht kein Grund zur Annahme, dass er bei einer Rückkehr nach Sri Lanka in eine existenzielle Notlage geraten wird.</w:t>
      </w:r>
    </w:p>
    <w:p>
      <w:r>
        <w:rPr>
          <w:b/>
        </w:rPr>
        <w:t>E. 8.3.4</w:t>
      </w:r>
    </w:p>
    <w:p>
      <w:r>
        <w:t>Bezüglich der Corona-Pandemie ist festzuhalten, dass in Sri Lanka gemäss öffentlich zugänglichen Quellen der erste Fall einer Covid-19-Erkrankung Ende Januar 2020 - somit rund einen Monat bevor in der Schweiz der erste Fall gemeldet wurde - diagnostiziert wurde. Die Krankheit hat sich in Sri Lanka offenbar nicht stärker als in der Schweiz ausgebreitet. Jedenfalls führt die Tatsache, dass auch Sri Lanka von Covid-19-Erkrankungen betroffen ist, nicht bereits zur Annahme der Unzumutbarkeit des Wegweisungsvollzugs.</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indessen mit Zwischenverfügung vom 17. Dezember 2019 sein Gesuch um unentgeltliche Prozessführung gemäss Art. 65 Abs. 1 VwVG gutgeheissen wurde und keine Anhaltspunkte dafür vorliegen, dass sich seine finanzielle Lage seither entscheidrelevant verändert hat, ist von der Auflage von Verfahrenskosten abzusehen.</w:t>
      </w:r>
    </w:p>
    <w:p>
      <w:r>
        <w:rPr>
          <w:b/>
        </w:rPr>
        <w:t>E. 11</w:t>
      </w:r>
    </w:p>
    <w:p>
      <w:r>
        <w:t>Mit der Zwischenverfügung vom 17. Dezember 2019 wurde auch das Gesuch des Beschwerdeführers um amtliche Verbeiständung gutgeheissen (aArt. 110a Abs. 1 VwVG) und seine Rechtsvertreterin als Rechtsbeiständin eingesetzt. Demnach ist dieser ein amtliches Honorar für ihre notwendigen Aufwendungen im Beschwerdeverfahren auszurichten. Der in der Kostennote vom 11. März 2020 ausgewiesene zeitliche Aufwand von 17.5 Honorarstunden erscheint nicht als angemessen und ist auf 15 Stunden zu reduzieren. Der zeitliche Aufwand von 2 Stunden für den oder die Dolmetscher/in (Fr. 160.-) erscheint ebenso notwendig. Das Beratungsgespräch wird hingegen praxisgemäss nicht entschädigt. Demzufolge ist das amtliche Honorar - in Anwendung des in der Zwischenverfügung kommunizierten Stundenansatzes von maximal 150 Franken - auf insgesamt 2434. (inkl. Auslagen) festzusetzen und durch die 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