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E-6130/2011 vom 12. Juli 2012</w:t>
      </w:r>
    </w:p>
    <w:p>
      <w:r>
        <w:t>Bundesverwaltungsgericht, 2012-07-12, DE</w:t>
      </w:r>
    </w:p>
    <w:p>
      <w:r>
        <w:rPr>
          <w:b/>
        </w:rPr>
        <w:t xml:space="preserve">Quelle: </w:t>
      </w:r>
      <w:r>
        <w:t>https://mcp.opencaselaw.ch/entscheid/bvger_E-6130_2011</w:t>
      </w:r>
    </w:p>
    <w:p>
      <w:r>
        <w:t>FR: TAF E-6130/2011 du 12 juillet 2012</w:t>
      </w:r>
    </w:p>
    <w:p>
      <w:r>
        <w:t>IT: TAF E-6130/2011 del 12 luglio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wies das Asylgesuch der Beschwerdeführerin mit der Begründung ab, dass deren Ausführungen durchwegs unsubstanziiert, ab­strakt und blass ausgefallen und auch auf Nachfrage hin nicht überzeugend ergänzt worden seien. Nicht nur bezüglich der über 17 Monate dauernden Haft, sondern auch bezüglich der gesamten Schilderungen fehle der zu erwartende Detailreichtum. Realkennzeichen oder eine persönliche Betroffenheit seien nicht ersichtlich, was insbesondere angesichts der Tatsache erstaune, dass die Beschwerdeführerin von ihrem Ehemann und den zum Teil sehr kleinen Kindern über lange Zeit hinweg getrennt gewesen sein und nur Kontakt zu ihren Schwestern bestanden haben solle. Ebenso realitätsfremd erscheine, dass die Beschwerdeführerin nach über 17 Monaten Haft so gut wie rein gar nichts über ihren Gefängnisalltag und über die Mithäftlinge zu erzählen gewusst habe. Als weiteres Unglaubhaftigkeitselement führte das BFM an, die Beschwerdeführerin habe sich widersprüchlich dazu geäussert, ob sie während der Haft Mitglied der Kinijit geworden sei. Sodann wirke konstruiert, dass ihr während der Haft ein Ort gezeigt worden sei, an dem bereits viele Menschen getötet worden seien, und dass nur wenige Tage nach der Haft Soldaten der Ihadeg bei ihr vorbeigekommen sein sollen, um sie zu warnen. Gleiches gelte für den Umstand, dass sie kurz darauf ihre Familie und das Land verlassen habe. Aus all diesen Gründen vermöchten die Vorbringen den Anforderungen an die Glaubhaftigkeit gemäss Art. 7 AsylG nicht standzuhalten.</w:t>
      </w:r>
    </w:p>
    <w:p>
      <w:r>
        <w:rPr>
          <w:b/>
        </w:rPr>
        <w:t>E. 4.2</w:t>
      </w:r>
    </w:p>
    <w:p>
      <w:r>
        <w:t>In der Beschwerdeschrift vom 10. November 2011 wiederholte der Rechtsvertreter vorab nochmals in Kürze den Sachverhalt. Den Erwägungen des BFM hielt er sodann konkret entgegen, die Argumentation, wonach die Beschwerdeführerin nichts über den Gefängnisalltag und die Mithäftlinge zu erzählen gewusst habe, sei total aus der Luft gegriffen. Vielmehr habe sie die Räumlichkeiten und den Tagesablauf anschaulich beschrieben und sämtliche Fragen dazu beantworten können. Die Verhaftung passe auch zeitlich in die Inhaftierungswelle, wie sie von der EU-Mission in ihrem Bericht vom März 2006 zur Wahlbeobachtung der äthiopischen Parlamentswahlen beschrieben worden sei. Demnach sei es im Nachgang zu teilweise willkürlichen Verhaftungen von tausenden Personen gekommen. In dieser Zeit seien die Gefängnisse überfüllt gewesen und sehr viele Menschen seien ohne Anhörung oder Gerichtsverfahren eingesperrt worden. Später seien sie ebenso formlos wieder entlassen worden. Zum Vorhalt der widersprüchlichen Äusserungen zum Kinijit-Beitritt führte der Rechtsvertreter aus, die Beschwerdeführerin habe bereits bei der Anhörung erklärt, dass sie nur Sympathisantin geworden sei. Dies habe sie wohl sinngemäss auch bei der summarischen Befragung sagen wollen. Im Übrigen habe während der Haft gar keine Möglichkeit bestanden, Mitglied zu werden. Es sei aber verständlich, dass sie sich nach der Ermordung ihres Vaters durch die Regierungspartei auf irgendeine Art der Opposition habe anschliessen wollen. Auch wenn sie nichts über die politische Gesinnung ihres Vaters gewusst habe, sei naheliegend, dass auch diesem die Zusammenarbeit mit der Opposition vorgeworfen worden sei und er als einflussreicher Mitarbeiter beim (...) habe aus dem Weg geschafft werden müssen. Der von der Beschwerdeführerin geltend gemachte Sachverhalt sei keineswegs konstruiert. Die Einschätzung der Vorinstanz stütze sich durchwegs auf unhaltbare Argumente oder Behauptungen. Es gehe aber nicht an, dass Behauptungen der Beschwerdeführerin mittels Behauptungen / Vermutungen der Behörde widerlegt würden beziehungsweise von der Beschwerdeführerin ein strikter Beweis verlangt werde. Die Argumente der Behörde müssten auf besseren Gründen beruhen und damit objektiv näher an der Wahrheit sein. Die Vorinstanz habe die kohärente Darstellung der Beschwerdeführerin durch gesuchte Argumente zu widerlegen versucht. Sie habe keine Widersprüche gefunden und sei dann auf die Argumentation ausgewichen, dass das Verhalten der Behörden nicht einleuchte. Das BFM habe verkannt, dass es sich bei Äthiopien, insbesondere im Zeitraum der Wahlen, um einen unberechenbaren Staatsapparat handle. Da die Beschwerdeführerin nach einer willkürlichen Haft von fast eineinhalb Jahren habe befürchten müssen, erneut inhaftiert oder erschossen zu werden, habe sie keine andere Wahl gehabt, als ihren Ehemann, die kleinen Kinder und die Geschwister zu verlassen. Schliesslich führte der Rechtsvertreter an, dass neben der Glaubhaftigkeit auch die Flüchtlingseigenschaft und Asylrelevanz zweifelsfrei gegeben seien. Die drohende Verfolgung sei politisch motiviert und gefährde die Beschwerdeführerin konkret an Leib und Leben. In den Beschwerdeergänzungen vom 15. November 2011 und 30. Januar 2012 brachte der Rechtsvertreter weiter vor, seine Mandantin sei nun in der Lage, die Vorbringen mittels zweier Beweismittel zu belegen. So sei es ihr gelungen, zwei Dokumente im Zusammenhang mit ihrem Gefängnisaufenthalt und der Bürgschaft zu besorgen. Bei dem einen Dokument handle es sich um eine Bestätigung der Gefängnisadministration (...) vom 30. November 2006. Daraus gehe hervor, dass die Beschwerdeführerin zwischen dem 17. Juni 2005 und dem 29. November 2006 wegen Gefährdung der politischen und territorialen Einheit des Landes inhaftiert gewesen sei. Sie sei gegen Bezahlung von Birr 50'000 durch eine Person namens D. E._______ freigekommen. Bedingung der Freilassung sei gewesen, dass sie sich in Begleitung der Bürgin regelmässig den Behörden präsentiere. Die Beschwerdeführerin habe bis anhin nicht gewusst, dass die Bürgin ein Dokument für ihre Bürgschaft erhalten habe. Die Bestätigung stimme mit den Angaben der Beschwerdeführerin gegenüber dem BFM genau überein. Beim zweiten Dokument handle es sich um ein Dokument des Federal High Court, welches die Bezahlung der Kaution von Birr 50'000 durch Frau D. E._______ zum Inhalt habe. Der Rechtsvertreter regte an, die Echtheit der Dokumente mittels Botschaftsabklärung zu überprüfen, sollten an der Authentizität Zweifel bestehen. Schliesslich nahm der Rechtsvertreter zum kritisierten, ausschliesslichen Kontakt zu ihren Schwestern während des Gefängnisaufenthalts dahingehend Stellung, dass die Beschwerdeführerin nicht explizit nach Besuchen des Ehemannes und der Kinder gefragt worden sei. Diese hätten sie aber tatsächlich an den Wochenenden regelmässig besucht. In der Vernehmlassung äusserte sich das BFM zu den eingereichten Beweismitteln dahingehend, dass diese nicht beweiskräftig seien, da die darauf angebrachten Stempel bereits auf den ersten Blick nicht authentisch seien. Aufgrund dieser Offensichtlichkeit und da das Bundesverwaltungsgericht die Verfahrenseinheit inne habe, würden die Dokumente keiner vertieften Analyse unterzogen.</w:t>
      </w:r>
    </w:p>
    <w:p>
      <w:r>
        <w:rPr>
          <w:b/>
        </w:rPr>
        <w:t>E. 4.3</w:t>
      </w:r>
    </w:p>
    <w:p>
      <w:r>
        <w:t>Das Bundesverwaltungsgericht kommt nach einlässlicher Auseinandersetzung mit den Protokollen, den Argumenten auf Beschwerdeebene und den Beweismitteln zum Schluss, dass die Vorbringen der Beschwerdeführerin nicht als überwiegend glaubhaft zu qualifizieren sind. Ihre Aussagen sind in vielen Bereichen auffallend unsubstanziiert und auch widersprüchlich ausgefallen. Zur fehlenden Substanziierung können folgende Punkte angeführt werden, die sowohl ihren angeblichen Aufenthalt in C._______ und die Ausreiseumstände aus diesem Land, als auch die Asylgründe betreffen: So gab sie bei der Summarbefragung an, nicht zu wissen, wann sie C._______ verlassen habe und wann genau sie die Schweiz erreicht habe (A4/9, S. 1 und 2). Sie vermochte weiter nicht abzuschätzen, wie lange die Reise von C._______ nach Italien oder diejenige von Italien in die Schweiz gedauert habe (A4/9, S. 6). Auch vermochte sie weder den vollständigen Namen noch die Adresse ihres Arbeitgebers in C._______ anzugeben; die Umstände des Stellenantritts und Kontakts mit dem Arbeitgeber bleiben ebenfalls undurchsichtig (A7/19, S. 12 und 16). Weiter konnte die Beschwerdeführerin nicht angeben, was ihr Vater beruflich genau gemacht habe (A4/9, S. 5), ob dieser politisch tätig gewesen sei (A7/19, S. 14), wann sie von dessen Tod erfahren habe (A7/19, S. 7) oder wann sie an den berüchtigten Ort namens Amora Gedel gebracht worden und wie weit dieser Ort vom Gefängnis entfernt gelegen sei (A7/19, S. 9 und 10). Als wenig plausibel muss sodann ihre Behauptung bewertet werden, dass sie sich als einziges von (...) Kindern für das Schicksal ihres Vaters interessiert habe (und damit offenbar auch als einzige Probleme gehabt habe [A7/19, S. 13]). Entgegen der Behauptung des Rechtsvertreters sind sodann - wie erwähnt - in etlichen Aussagen der Beschwerdeführerin Widersprüche zu erkennen. So gab die Beschwerdeführerin einerseits an, sie habe bis zur Ausreise bei den (verstorbenen) Eltern gewohnt (A4/9, S. 1 und 3), andererseits, sie habe seit ihrer Heirat bei den Eltern ihres Ehemannes gewohnt (wobei sie sich ausgerechnet in der Nacht der Verhaftung ihres Vaters wiederum im Elternhaus aufgehalten haben will, A7/19, S. 4 und 6). Auffallend ist sodann, dass die Beschwerdeführerin anfänglich nicht wissen wollte, ob sie von denselben Männern wie ihr Vater festgenommen worden sei, um auf Nachfrage hin in aller Deutlichkeit anzugeben, es habe sich bei der Festnahme ihres Vaters um andere Militärs gehandelt, nämlich um die Gnadenlosen mit den roten Berets (A7/19, S. 7). Auch hinsichtlich ihrer Herreise finden sich Widersprüche, hat die Beschwerdeführerin doch einerseits angegeben, sie habe sich für die Ausreise durch den Schlepper einen Pass ausstellen lassen (A4/9, S. 5), andererseits, sie sei mit ihrem eigenen, im Jahre 2004 in Addis Abeba legal erworbenen Pass - versehen mit einem Visum für die Schweiz - ausgereist (A4/9, S. 3). Bei der einlässlichen Anhörung wollte sie nicht mehr wissen, dass ihr der Schlepper einen Pass ausgestellt habe und dass sie ein Visum für die Schweiz besessen habe (A7/14, S. 13). Wie bereits das BFM, erachtet auch das Gericht die Aussagen der Beschwerdeführerin rund um den Gefängnisalltag kaum als über Allgemeinplätze hinausgehend (vgl. A7/19, S. 8). Gleich verhält es sich mit der Beschreibung des Gefängnisses, von dem sie angab, es habe dort nebst ihrer Grossraumzelle noch andere Zellen und Häuser gegeben, ohne diese aber genauer zu beschreiben (A7/19, S.8). Beispielsweise hatte die Beschwerdeführerin trotz ihres angeblichen 17 Monate dauernden Gefängnisaufenthaltes keine Ahnung, wo sich der Männertrakt befunden habe (A7/19, S.8). Zu bestätigen sind sodann die weiteren vorinstanzlichen Erwägungen, wonach die wiederkehrenden Warnungen vor weiteren Recherchen durch Militärs während der Haft, die zwei bis drei beziehungsweise drei bis vier Tage nach der Haftentlassung erneut geäusserten Drohungen (A 7/19, S. 11) und insbesondere auch die Warnfahrt ins über (...) Kilometer entfernte Amora Gedel als konstruiert zu bezeichnen sind. Schliesslich ist zum Widerspruch des Erhalts von Besuch während der Haft festzustellen, dass die diesbezüglichen Aussagen der Beschwerdeführerin in der Tat unstimmig ausgefallen sind. Die Ausführungen des Rechtsvertreters in der Eingabe vom 15. November 2011, wonach die Beschwerdeführerin nicht nur von den Schwestern, sondern auch von ihrem Ehemann und den Kindern besucht worden sei, vermögen das Gericht nicht zu überzeugen, zumal die Beschwerdeführerin deutlich ausgesagt hat, dass ihr die Schwestern Neuigkeiten ihrer Familie überbracht hätten (A7/19., S. 16). Der Beschwerdeführerin gelingt es auch nicht, ihre Vorbringen mittels beweiskräftiger Dokumente glaubhaft erscheinen zu lassen. Das BFM hat zu den beiden eingereichten Dokumenten, die ihm vom Gericht im Original übersandt wurden, in seiner Vernehmlassung festgehalten, dass diese auf den ersten Blick keine authentischen Stempel enthielten. Dies trifft zu. Von blossem Auge ist erkennbar, dass es sich bei den Stempeln nicht um Nassstempel, sondern um bereits auf dem Papier vorgedruckte und damit eingescannte Stempel handelt. Angesichts der damit geschaffenen Manipulationsmöglichkeit einerseits und unter Berücksichtigung der Erkenntnisse über den regen Handel mit gefälschten (ebenso aber auch mit gekauften "echten") Dokumenten in Äthiopien andererseits (vgl. dazu Alexandra Geiser, Auskunft der SFH-Länderanalyse, Äthiopien: Erwerb von "echten Pässen", Bern, 23. November 2009, S. 1, m.w.H.), muss daher vor dem Hintergrund der unstimmigen Geschichte der Beschwerdeführerin geschlossen werden, dass die die Haft und Kautionsleistung bestätigenden Dokumente unrechtmässig hergestellt beziehungsweise erworben worden sind. Dafür spricht weiter auch, dass die Beschwerdeführerin bei der Befragung vom 11. August 2008 und damit mehr als eineinhalb Jahre nach der Haftentlassung noch nichts von der Existenz solcher Dokumente wissen wollte (A4/9, S. 5). Der Einwand in der Beschwerdeergänzung vom 15. November 2011, dass diese nicht ihr persönlich, sondern der Garantin ausgehändigt worden seien, vermag die Unkenntnis nicht zu erklären. Schliesslich sei festgehalten, dass die Kautionsbestätigung über Birr 50'000 ohnehin nicht mit den Angaben der Beschwerdeführerin übereinstimmt, wonach für ihre provisorische Freilassung nichts bezahlt worden sei (A7/19, S.10). Bei dieser Sachlage ist der Antrag um Überprüfung des Sachverhaltes durch die Schweizer Botschaft in Addis Abeba abzulehnen. Nach dem Gesagten ist zusammenfassend festzuhalten, dass sich das BFM in seinem Entscheid keineswegs - wie in der Beschwerde vorgebracht - auf einfache Gegenbehauptungen gestützt und "gesuchte" Argumente vorgebracht hat. Vielmehr halten die Vorbringen in ihrer Gesamtheit den Anforderungen von Art. 7 AsylG an die Glaubhaftigkeit nicht stand. Allein der Umstand, dass die angeblichen Probleme der Beschwerdeführerin in zeitlicher Hinsicht in die damalige Inhaftierungswelle passen, vermag zu keiner anderen Einschätzung der Frage der Glaubhaftigkeit zu führen. Das BFM hat das Asylgesuch der Beschwerdeführerin zu Recht und mit zutreffender Begründung abgewiesen. Die Beschwerde ist daher im Asylpunkt abzuweisen.</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(vgl. BVGE 2009/50 E. 9, m.H.a.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6.2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6.5</w:t>
      </w:r>
    </w:p>
    <w:p>
      <w:r>
        <w:t>Die schweizerischen Asylbehörden gehen in konstanter Praxis von einer grundsätzlichen Zumutbarkeit des Wegweisungsvollzuges nach Äthiopien aus (vgl. BVGE 2011/25 E. 8.3 m.w.H.). Der zweieinhalb Jahre dauernde Grenzkrieg zwischen Äthiopien und Eritrea wurde im Juni 2000 mit einem von der Organisation für die Einheit Afrikas (OAU) vermittelten Waffenstillstand und einem von beiden Staaten am 12. Dezember 2000 unterzeichneten Friedensabkommen beendet. Trotz des Abzugs der UN-Friedenstruppen aus Eritrea im März 2008 und aus Äthiopien im August 2008 ist im heutigen Zeitpunkt nicht von einem offenen Konflikt im Grenzgebiet zwischen diesen beiden Staaten auszugehen, wenn auch gleichzeitig zu bemerken ist, dass eine Lösung der Grenzproblematik und eine Normalisierung zwischen den beiden Staaten nach wie vor nicht in Sicht ist. Auch aufgrund der persönlichen Situation der Beschwerdeführerin sind keine Gründe ersichtlich, die gegen die Zumutbarkeit des Wegweisungsvollzugs sprechen. Vorab ist zu bemerken, dass ihre Identität nicht erstellt ist. Die in Aussicht gestellte Identitätskarte hat sie bis heute nicht eingereicht. Auch hat sie keine Erklärung für ihre Säumnis geliefert. Sie ist ihren Schilderungen zufolge in Äthiopien nach Brauch verheiratet und hat (...) Kinder. Vor ihrer Ausreise habe sie als Hausfrau gearbeitet. Ihre Familie sei nach ihrer Ausreise nach Addis Abeba gezogen, wo ihr Ehemann als (...) tätig sei. Er sorge nicht nur für die (...) gemeinsamen Kinder, sondern auch noch für (...) Geschwister der Beschwerdeführerin. Unterstützung erhalte die erweiterte Familie zudem von in Addis Abeba lebenden Tanten und Onkeln, welche rentenberechtigt seien. Schliesslich werde die Familie auch noch von in den USA lebenden [Verwandte] unterstützt (A7/19, S. 4 und 5). Somit besitzt die Beschwerdeführerin in Addis Abeba über ein nahes soziales Beziehungsnetz, das sie unterstützen und in welches sie zurückkehren kann. Eine konkrete Gefährdung als Folge fehlender Wirtschaftsgrundlage und/oder fehlender sozialer Einbettung ist daher auszuschliessen. Nach dem Gesagten ist der Vollzug der Wegweisung somit auch als zumutbar zu bezeichnen.</w:t>
      </w:r>
    </w:p>
    <w:p>
      <w:r>
        <w:rPr>
          <w:b/>
        </w:rPr>
        <w:t>E. 6.6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6.7</w:t>
      </w:r>
    </w:p>
    <w:p>
      <w:r>
        <w:t>Zusammenfassend hat die Vorinstanz den Wegweisungsvollzug zu Recht als zulässig, zumutbar und möglich erachtet. Nach dem Gesagten fällt eine Anordnung der vorläufigen Aufnahme ausser Betracht (Art. 83 Abs. 1 - 4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grundsätzlich der Beschwerdeführerin aufzuerlegen (Art. 63 Abs. 1 VwVG). Ihr wurde jedoch mit verfahrensleitender Verfügung vom 17. November 2011 die unentgeltliche Prozessführung gewährt. Die Beschwerdeführerin ist nach wie vor bedürftig. Auf die Erhebung von Verfahrenskosten ist daher zu verzichten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