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E-612/2013 vom 14. Februar 2013</w:t>
      </w:r>
    </w:p>
    <w:p>
      <w:r>
        <w:t>Bundesverwaltungsgericht, 2013-02-14, FR</w:t>
      </w:r>
    </w:p>
    <w:p>
      <w:r>
        <w:rPr>
          <w:b/>
        </w:rPr>
        <w:t xml:space="preserve">Quelle: </w:t>
      </w:r>
      <w:r>
        <w:t>https://mcp.opencaselaw.ch/entscheid/bvger_E-612_2013</w:t>
      </w:r>
    </w:p>
    <w:p>
      <w:r>
        <w:t>FR: TAF E-612/2013 du 14 février 2013</w:t>
      </w:r>
    </w:p>
    <w:p>
      <w:r>
        <w:t>IT: TAF E-612/2013 del 14 febbraio 2013</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La décision de l'ODM du 14 juin 2012 portant sur la non-entrée en matière sur la demande d'asile des intéressés a acquis force de chose décidée, le Tribunal ayant admis le recours du 25 juin 2012 uniquement en tant qu'il portait sur la question de l'exécution du renvoi. En conséquence, les conclusions du recours du 6 février 2013 portant sur l'octroi de l'asile sont irrecevables, dès lors qu'elles sortent du cadre litigieux. En effet, l'objet du litige porte exclusivement sur la question de l'exécution du renvoi des intéressés.</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Comme exposé plus haut, les intéressés ayant fait valoir uniquement des motifs économiques, l'ODM n'est, à juste titre, pas entré en matière sur leur demande d'asile, dans sa décision du 14 juin 2012. Sur la base d'un examen sommaire, cet office a donc exclu une reconnaissance de la qualité de réfugié des recourants et le Tribunal, par arrêt du 10 août 2012, a confirmé la décision précitée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4.5</w:t>
      </w:r>
    </w:p>
    <w:p>
      <w:r>
        <w:t>En l'occurrence, par arrêt du 10 août 2012, le Tribunal a considéré que l'exécution du renvoi des recourants était licite. Dès lors, il n'y a pas lieu de revenir sur cette question. Le Tribunal rappelle toutefois que les motifs invoqués par les recourants étaient d'ordre purement économique, comme il a d'ailleurs pu l'être constaté dans la décision de l'ODM du 14 juin 2012 et dans l'arrêt précité. Au demeurant, s'agissant des considérations d'ordre général formulées dans le cadre du recours concernant les discriminations dont les Roms du Kosovo seraient victimes, ainsi que les craintes d'actes de représailles suite à l'enquête d'ambassade effectuée sur place, indépendamment de la question de la pertinence de ces griefs, il y a lieu de relever que, d'une manière générale, les autorités de ce pays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et UK Home Office, Operational Guidance Note : Kosovo, 22 juillet 2008, spéc. par. 3.11.10 à 3.11.12 et sources citées). Dans ces conditions, les éventuelles difficultés liées notamment à l'origine rom des recourants ne sauraient faire obstacle à l'exécution de leur renvoi. Enfin, les rapports internationaux auxquels les intéressés font référence dans leur recours ne sont pas déterminants dans la mesure où ils sont de portée générale et ne les concernent pas directement.</w:t>
      </w:r>
    </w:p>
    <w:p>
      <w:r>
        <w:rPr>
          <w:b/>
        </w:rPr>
        <w:t>E. 4.6</w:t>
      </w:r>
    </w:p>
    <w:p>
      <w:r>
        <w:t>Au vu de ce qui précède, le Tribunal confirme que les intéressés n'ont pas établi à satisfaction de droit qu'il existait pour eux un véritable risque concret et sérieux d'être victimes, en cas de retour dans leur pays d'origine, de traitements cruels, inhumains ou dégradants contraires aux engagements internationaux contractés par la Suisse, en particulier l'art. 3 CEDH et que l'exécution du renvoi des recourants sous forme de refoulement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5.3</w:t>
      </w:r>
    </w:p>
    <w:p>
      <w:r>
        <w:t>Il s'agit dès lors d'examiner si, au vu de la situation personnelle des recourants, l'exécution de leur renvoi est également raisonnablement exigible.</w:t>
      </w:r>
    </w:p>
    <w:p>
      <w:r>
        <w:rPr>
          <w:b/>
        </w:rPr>
        <w:t>E. 5.4</w:t>
      </w:r>
    </w:p>
    <w:p>
      <w:r>
        <w:t>Les recourants appartiennent à la minorité rom.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"Egyptiens"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ashkali est raisonnablement exigible ou pas ne peut, en principe, être tranchée avec un degré suffisant de certitude (JICRA 2006 n° 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5.4.1</w:t>
      </w:r>
    </w:p>
    <w:p>
      <w:r>
        <w:t>En l'espèce, suite à l'arrêt du Tribunal du 10 août 2012, une enquête individualisée a été menée sur place par l'Ambassade de Suisse à Pristina. Il en ressort, en substance, que plusieurs membres de la famille proche des intéressés vivent au Kosovo, en particulier à G.________, et qu'un frère ainsi qu'une soeur de B.________ habitent en Allemagne. De plus, le père de B.________ est propriétaire de la maison dans laquelle il vit. Il ressort également des recherches effectuées que A.________ exerçait une activité lucrative avant son départ et que les enfants se rendaient à l'école à G.________.</w:t>
      </w:r>
    </w:p>
    <w:p>
      <w:r>
        <w:rPr>
          <w:b/>
        </w:rPr>
        <w:t>E. 5.4.2</w:t>
      </w:r>
    </w:p>
    <w:p>
      <w:r>
        <w:t>Le Tribunal admet certes qu'en dépit des efforts importants entrepris par les autorités kosovares pour promouvoir l'égalité sociale des membres des minorités rom, ashkali et égyptiennes au Kosovo, ceux-ci sont toujours la cible de diverses discriminations, notamment dans les domaines du logement (accès à l'électricité, à l'eau potable, environnement insalubre, promiscuité, etc.), de l'éducation, du travail, et de la santé (cf. notamment Comité consultatif de la convention-cadre pour la protection des minorités nationales, Deuxième Avis sur le Kosovo, 31 mai 2010, doc. n° ACFC/OP/II[2009]004 ; US Department of State, Country Reports on Human Rights Practices 2009, 11 mars 2010). De fait, un grand nombre des minorités ethniques précitées vivent dans des conditions de grande pauvreté et sont en outre largement touchées par le chômage. La situation est cependant plus difficile pour les Roms, les Ashkali et les Egyptiens déplacés ou vivant dans les camps pour "réfugiés". Ceux d'entre eux qui peuvent compter sur un réseau familial et social pour les loger, respectivement les soutenir dans leurs démarches pour trouver un logement, ont plus facilement accès aux infrastructures étatiques et paraétatiques devant leur permettre de trouver du travail et d'accéder à des prestations sociales.</w:t>
      </w:r>
    </w:p>
    <w:p>
      <w:r>
        <w:rPr>
          <w:b/>
        </w:rPr>
        <w:t>E. 5.4.3</w:t>
      </w:r>
    </w:p>
    <w:p>
      <w:r>
        <w:t>En l'espèce, en cas de retour au Kosovo, les recourants pourront être accueillis, au moins temporairement, dans la maison du père de B.________, où ils vivaient d'ailleurs déjà avant leur départ du pays. Ainsi, on peut partir du principe qu'ils pourront compter sur le soutien de leurs proches, en particulier pour se loger. Certes, les intéressés ne bénéficient pas de véritable formation professionnelle, et les difficultés socio-économiques prévalant au Kosovo, en particulier pour les Roms, n'offrent pas les meilleures garanties en terme de perspectives professionnelles. Cela étant, ils sont encore jeunes et n'ont pas allégué, ni a fortiori établi, qu'ils souffraient de problèmes de santé particulier pour lesquels ils ne pourraient pas être soignés au Kosovo. De plus, A.________ a travaillé au Kosovo avant son départ, même s'il n'avait pas d'emploi fixe. Dans ces conditions et au vu également des programmes d'accueil existants, mis spécifiquement en place par le gouvernement du Kosovo dans le but d'encourager et de faciliter le retour des émigrés, en leur fournissant un soutien immédiat et des aides au logement, les intéressés devraient être en mesure, à terme, de trouver un emploi, de manière à pouvoir subvenir à leurs besoins. En attendant d'atteindre une certaine stabilité, les recourants devraient également pouvoir compter sur le soutien financier des membres de leur famille installés à l'étranger (un frère et une soeur en Allemagne). Ainsi, les difficultés de réinstallation auxquelles les recourants seront confrontés à leur retour - qui sont indéniables, compte tenu de la situation conjoncturelle régnant actuellement au Kosovo - ne semblent pas insurmontables au point de laisser apparaître l'exécution du renvoi comme déraisonnable. En effet, le Tribunal estime, malgré les difficultés engendrées par un retour, que les chances de réinsertion sont réelles et qu'en tout état de cause, les intéressés ne seront nullement exposés à une mise en danger concrète, en cas de retour dans leur pays. A cet égard,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 Enfin, au besoin, les recourants ont la possibilité de présenter à l'ODM une demande d'aide au retour au sens des art. 93 LAsi et 73ss de l'ordonnance 2 du 11 août 1999 sur l'asile relative au financement (OA 2, RS 142.312), en vue notamment de faciliter leur réinstallation.</w:t>
      </w:r>
    </w:p>
    <w:p>
      <w:r>
        <w:rPr>
          <w:b/>
        </w:rPr>
        <w:t>E. 5.5</w:t>
      </w:r>
    </w:p>
    <w:p>
      <w:r>
        <w:t>S'agissant de l'intérêt supérieur des enfants mineurs des recourants, le Tribunal constate que ceux-ci ne sont en Suisse que depuis un peu plus d'une année. En outre, il ne ressort pas du dossier qu'une réintégration dans le système scolaire en vigueur au Kosovo constituerait pour eux un effort insurmontable au vu de leur âge actuel. Par ailleurs, compte tenu du peu de temps passé en Suisse, il ne peut être considéré qu'ils auraient coupé tout lien avec le Kosovo et le milieu socioculturel qui est à l'origine le leur. De plus, en cas de retour, ces enfants ne seront pas exposés à une précarité particulière et pourront s'appuyer sur le réseau familial de leurs parents. Dans ces conditions, il y a tout lieu de penser qu'ils pourront mener une existence conforme à la dignité humaine.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au vu de ce qui précède, de telles difficultés n'ont pas été établies dans le cas d'espèce.</w:t>
      </w:r>
    </w:p>
    <w:p>
      <w:r>
        <w:rPr>
          <w:b/>
        </w:rPr>
        <w:t>E. 5.6</w:t>
      </w:r>
    </w:p>
    <w:p>
      <w:r>
        <w:t>En définitive, et après pesée de tous les éléments du cas d'espèce, l'exécution du renvoi s'avère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rejeté.</w:t>
      </w:r>
    </w:p>
    <w:p>
      <w:r>
        <w:rPr>
          <w:b/>
        </w:rPr>
        <w:t>E. 8</w:t>
      </w:r>
    </w:p>
    <w:p>
      <w:r>
        <w:t>Le recours s'avérant manifestement infondé, il est rejeté dans une procédure à juge unique, avec l'approbation d'un second juge (art. 111 let. e LAsi). Il est dès lors renoncé à un échange d'écritures (cf. art. 111a al. 1 LAsi).</w:t>
      </w:r>
    </w:p>
    <w:p>
      <w:r>
        <w:rPr>
          <w:b/>
        </w:rPr>
        <w:t>E. 9</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