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E-6128/2020 vom 15. Dezember 2020</w:t>
      </w:r>
    </w:p>
    <w:p>
      <w:r>
        <w:t>Bundesverwaltungsgericht, 2020-12-15, DE</w:t>
      </w:r>
    </w:p>
    <w:p>
      <w:r>
        <w:rPr>
          <w:b/>
        </w:rPr>
        <w:t xml:space="preserve">Quelle: </w:t>
      </w:r>
      <w:r>
        <w:t>https://mcp.opencaselaw.ch/entscheid/bvger_E-6128_2020</w:t>
      </w:r>
    </w:p>
    <w:p>
      <w:r>
        <w:t>FR: TAF E-6128/2020 du 15 décembre 2020</w:t>
      </w:r>
    </w:p>
    <w:p>
      <w:r>
        <w:t>IT: TAF E-6128/2020 del 15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Im Verwaltungsverfahren und namentlich im Asylverfahren gilt der Untersuchungsgrundsatz, das heisst die Behörde stellt den rechtserheblichen Sachverhalt von Amtes wegen fest (Art. 6 AsylG i.V.m. Art. 12 VwVG; vgl. Art. 106 Abs. 1 Bst. b AsylG). Sie muss die für das Verfahren notwendigen Sachverhaltsunterlagen beschaffen und die rechtlich relevanten Umstände abklären sowie ordnungsgemäss darüber Beweis führen (beispielsweise durch die Einholung eines Gutachtens).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4.3</w:t>
      </w:r>
    </w:p>
    <w:p>
      <w:r>
        <w:t>In der angefochtenen Verfügung hat die Vorinstanz ausführlich und nachvollziehbar begründet, weshalb sie aufgrund der damaligen Aktenlage die behauptete Teilnahme der Beschwerdeführerin an einer Veranstaltung der Komala-Partei in Zweifel zog. Inwiefern die vorliegenden Beweismittel dadurch nicht korrekt gewürdigt worden sein sollen, dass allenfalls die eingereichten Screenshots nicht direkt mit der Person der Beschwerdeführerin, sondern mit einem Foto von ihr verglichen wurden (vgl. Beschwerde S. 5 und 8), ist nicht ersichtlich.</w:t>
      </w:r>
    </w:p>
    <w:p>
      <w:r>
        <w:rPr>
          <w:b/>
        </w:rPr>
        <w:t>E. 4.4</w:t>
      </w:r>
    </w:p>
    <w:p>
      <w:r>
        <w:t>Aus dem Anspruch auf rechtliches Gehör ergeben sich keine zwingenden zeitlichen Vorgaben für die Vorinstanz. Im Übrigen ist festzustellen, dass die Vorinstanz die Ablehnung des Asylgesuchs in der vorliegend angefochtenen Verfügung nicht nur mit der mangelnden Glaubhaftigkeit, sondern wie die nachfolgenden Erwägungen zeigen, zu Recht auch mit der fehlenden Asylrelevanz der betreffenden Vorbringen der Beschwerdeführerin begründet hat. Dem geltend gemachten zeitlichen Abstand zwischen Befragung zur Person und Anhörung der Beschwerdeführerin kommt demnach unter diesem Blickwinkel keine entscheidwesentliche Bedeutung zu. Die Rüge der Verletzung des rechtlichen Gehörs erweist sich somit als unbegründet (vgl. zum Ganzen etwa Urteile des BVGer D-2157/2017 vom 21. Dezember 2017 E. 6.3.5, E-2344/2017 vom 25. September 2017 E. 2.8 oder D-5750/2018 vom 13. Dezember 2018 E. 5.2).</w:t>
      </w:r>
    </w:p>
    <w:p>
      <w:r>
        <w:rPr>
          <w:b/>
        </w:rPr>
        <w:t>E. 4.5</w:t>
      </w:r>
    </w:p>
    <w:p>
      <w:r>
        <w:t>Schliesslich ist unter dem Aspekt des rechtlichen Gehörs respektive des Untersuchungsgrundsatzes auch die konkrete Situation bei der Anhörung der Beschwerdeführerin (die protokollführende Person sowie die Hilfswerksvertretung befanden sich wegen der Schutzmassnahmen aufgrund der Corona-Pandemie in einem anderen Raum) nicht zu beanstanden. Es war der Hilfswerksvertretung möglich, der Beschwerdeführerin Fragen zu stellen und sie thematisierte in ihren Anmerkungen auch keine Einwände gegen die Anhörungssituation. Dem Protokoll lassen sich keinerlei Anhaltspunkte dafür entnehmen, dass die Aussagen der Beschwerdeführerin nicht korrekt oder unvollständig protokolliert worden wären. Vielmehr bestätigte sie ausdrücklich, dass das Protokoll vollständig sei und ihren freien Äusserungen entspreche (vgl. Protokoll Anhörung A14 S. 14). Unter diesen Umständen besteht kein Grund zur Annahme, der rechts-erhebliche Sachverhalt sei vorliegend aufgrund des Vorgehens der Vor-instanz bei der Anhörung nicht korrekt erhoben worden.</w:t>
      </w:r>
    </w:p>
    <w:p>
      <w:r>
        <w:rPr>
          <w:b/>
        </w:rPr>
        <w:t>E. 4.6</w:t>
      </w:r>
    </w:p>
    <w:p>
      <w:r>
        <w:t>Nach dem Gesagten ist der Hauptantrag der Beschwerdeführerin abzuweisen, die angefochtene Verfügung sei aufzuheben und die Sache zur vollständigen und richtigen Abklärung und Feststellung des rechts-erheblichen Sachverhalts sowie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 die Beschwerdeführerin ihr Asylbegehren ausschliesslich mit einer sich aus ihrem Verhalten nach der Ausreise ergebenden Verfolgung begründet, fällt eine Asylgewährung von vornherein ausser Betracht. Die geltend gemachten Verfolgungsgründe sind nur unter dem Aspekt des Vorliegens subjektiven Nachfluchtgründe gemäss Art. 54 AsylG zu prüfen, welche allenfalls eine vorläufige Aufnahme als Flüchtling zu rechtfertigen vermöchten.</w:t>
      </w:r>
    </w:p>
    <w:p>
      <w:r>
        <w:rPr>
          <w:b/>
        </w:rPr>
        <w:t>E. 5.4.1</w:t>
      </w:r>
    </w:p>
    <w:p>
      <w:r>
        <w:t>Aufgrund der im Beschwerdeverfahren eingereichten Beweismittel kann zwar nicht von vornherein ausgeschlossen werden, dass die Beschwerdeführerin nach ihrer Ausreise aus dem Heimatstaat tatsächlich an einer oppositionellen Veranstaltung teilgenommen hat. Die Frage, inwieweit die von der Vorinstanz geäusserten Zweifel an der von ihr geschilderten Reise nach Deutschland und Teilnahme an einem Komala-Fest gerechtfertigt sind, kann jedoch letztlich offenbleiben.</w:t>
      </w:r>
    </w:p>
    <w:p>
      <w:r>
        <w:rPr>
          <w:b/>
        </w:rPr>
        <w:t>E. 5.4.2</w:t>
      </w:r>
    </w:p>
    <w:p>
      <w:r>
        <w:t>Jedenfalls hat nämlich die Vorinstanz zu Recht und mit zutreffender Begründung festgestellt, dass die angeblich dadurch ausgelösten Verfolgungsmassnahmen der iranischen Sicherheitskräfte als unglaubhaft zu qualifizieren sind. Das Bundesverwaltungsgericht geht in konstanter Praxis davon aus,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des BVGer D-830/2016 vom 20. Juli 2016 E. 4.2).</w:t>
      </w:r>
    </w:p>
    <w:p>
      <w:r>
        <w:rPr>
          <w:b/>
        </w:rPr>
        <w:t>E. 5.4.3</w:t>
      </w:r>
    </w:p>
    <w:p>
      <w:r>
        <w:t>Die Beschwerdeführerin weist klarerweise kein Profil auf, das gemäss diesen Kriterien ein Verfolgungsinteresse der iranischen Behörden wecken könnte. Sie hat bei der Veranstaltung der Komala vom (...) 2019 als einfache Teilnehmerin keine besondere Funktion ausgeübt, die sie hätte exponieren können; zudem hat sie sich gemäss ihrer Darstellung ansonsten in keiner Weise politisch engagiert. Überdies ist festzustellen, dass eine Identifizierung der Beschwerdeführerin in der auf YouTube veröffentlichten Filmaufnahme der genannten Veranstaltung aufgrund der schlechten Lichtverhältnisse nicht möglich ist. Unter diesen Umständen muss ihre Darstellung, der iranische Geheimdienst habe sie bereits wenige Tage nach dem Komala-Fest identifiziert und unter dem Vorwurf der Kooperation mit oppositionellen Kreisen gesucht, als offensichtlich unrealistisch und damit unglaubhaft qualifiziert werden. Ebenso realitätsfremd ist demnach, dass ihr Vater und ihr Bruder wegen der gegen sie erhobenen Vorwürfe von den Sicherheitskräften wöchentlich vorgeladen und behelligt worden sein sollen.</w:t>
      </w:r>
    </w:p>
    <w:p>
      <w:r>
        <w:rPr>
          <w:b/>
        </w:rPr>
        <w:t>E. 5.4.4</w:t>
      </w:r>
    </w:p>
    <w:p>
      <w:r>
        <w:t>Zu bestätigen ist sodann auch die Einschätzung der Vorinstanz in Bezug auf die von der Beschwerdeführerin eingereichten Dokumente, welche die Bemühungen ihres Vaters, ihre Probleme abzuwenden, dokumentieren sollen. Ungeachtet der Frage der Authentizität der Schreiben der beiden Parlamentarier ist festzustellen, dass diese inhaltlich auf die Ausführungen des Vaters der Beschwerdeführerin in seinem Brief an diese Personen Bezug nehmen, und ihnen damit schon deshalb für das vorliegende Verfahren kein wesentlicher Beweiswert beigemessen werden kann.</w:t>
      </w:r>
    </w:p>
    <w:p>
      <w:r>
        <w:rPr>
          <w:b/>
        </w:rPr>
        <w:t>E. 5.4.5</w:t>
      </w:r>
    </w:p>
    <w:p>
      <w:r>
        <w:t>Die Ausführungen in der Beschwerdeeingabe vermögen keine andere Einschätzung zu rechtfertigen. Insbesondere sind in den Argumenten, dass Sympathisantinnen und Mitglieder der Komala-Partei im Iran als Staatsfeinde gezielt verfolgt würden, und dass die Beschwerdeführerin als sich mutmasslich für die Anliegen der Kurden einsetzende Perserin als besonders staatsfeindlich betrachtet und verstärkt verfolgt würde, keine stichhaltigen Hinweise auf ein besonders exponiertes Profil zu erblicken.</w:t>
      </w:r>
    </w:p>
    <w:p>
      <w:r>
        <w:rPr>
          <w:b/>
        </w:rPr>
        <w:t>E. 5.5</w:t>
      </w:r>
    </w:p>
    <w:p>
      <w:r>
        <w:t>Zusammenfassend ist es der Beschwerdeführerin somit nicht gelungen, eine relevante Verfolgungsgefahr im Sinn von Art. 54 AsylG darzutun. Das SEM hat folglich zu Recht ihre Flüchtlingseigenschaft verneint.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gelingt ihr offensichtlich nicht. 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Iran herrscht weder Krieg oder Bürgerkrieg noch eine Situation allgemeiner Gewalt, aufgrund derer eine Rückkehr generell unzumutbar wäre.</w:t>
      </w:r>
    </w:p>
    <w:p>
      <w:r>
        <w:rPr>
          <w:b/>
        </w:rPr>
        <w:t>E. 7.3.3</w:t>
      </w:r>
    </w:p>
    <w:p>
      <w:r>
        <w:t>Wie die Vorinstanz zutreffend festhielt, erscheint auch in individueller Hinsicht eine Rückkehr der Beschwerdeführerin in den Iran zumutbar. Ihr Einwand, ihre Familienangehörigen hätten sich von ihr abgewandt, steht in klarem Widerspruch zu den geltend gemachten Bemühungen ihres Vaters, die von ihr angeblich befürchteten Verfolgungsmassnahmen abzuwenden und kann deshalb nicht geglaubt werden.</w:t>
      </w:r>
    </w:p>
    <w:p>
      <w:r>
        <w:rPr>
          <w:b/>
        </w:rPr>
        <w:t>E. 7.3.4</w:t>
      </w:r>
    </w:p>
    <w:p>
      <w:r>
        <w:t>Im Weiteren besteht auch kein Grund zur Annahme einer medizinischen Notlage. Aus dem eingereichten Beleg einer Terminvereinbarung mit einer Psychotherapeutin (auf den "(...) [2020]") kann nicht auf gravierende Gesundheitsprobleme der Beschwerdeführerin geschlossen werden, zumal sich aus den Akten keine Anhaltspunkte dafür ergeben, dass sie während des erstinstanzlichen Verfahrens bereits in medizinsicher Behandlung war und sie ausdrücklich zu Protokoll gab, sie sei gesund (vgl. Protokoll BzP A7, S. 7). Der Antrag, es sei ein ärztliches Zeugnis einzuholen, ist bei dieser Ausgangslage abzuweisen.</w:t>
      </w:r>
    </w:p>
    <w:p>
      <w:r>
        <w:rPr>
          <w:b/>
        </w:rPr>
        <w:t>E. 7.3.5</w:t>
      </w:r>
    </w:p>
    <w:p>
      <w:r>
        <w:t>Schliesslich vermag auch die aktuelle COVID-19-Pandemie kein Vollzugshindernis zu begründen, da praxisgemäss davon auszugehen ist, dass es sich dabei - wenn überhaupt - bloss um ein temporäres Hindernis handelt, welchem im Rahmen der Vollzugsmodalitäten durch die kantonalen Behörden Rechnung zu tragen ist (vgl. statt vieler etwa das Urteil des BVGer E-5943/2020 vom 10. Dezember 2020 E. 8.5).</w:t>
      </w:r>
    </w:p>
    <w:p>
      <w:r>
        <w:rPr>
          <w:b/>
        </w:rPr>
        <w:t>E. 7.3.6</w:t>
      </w:r>
    </w:p>
    <w:p>
      <w:r>
        <w:t>Nach dem Gesagten erweist sich der Vollzug der Wegweisung auch als zumutbar.</w:t>
      </w:r>
    </w:p>
    <w:p>
      <w:r>
        <w:rPr>
          <w:b/>
        </w:rPr>
        <w:t>E. 7.4</w:t>
      </w:r>
    </w:p>
    <w:p>
      <w:r>
        <w:t>Schliesslich verfügt die Beschwerdeführerin über die für eine Rückkehr notwendigen Reisedokumente,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Aus den vorstehenden Erwägungen ergibt sich, dass die Beschwerdebegehren der Beschwerdeführerin schon bei Einreichung des Rechtsmittels als aussichtslos zu gelten hatten. Damit ist - ungeachtet der Frage ihrer prozessualen Bedürftigkeit - eine der kumulativ zu erfüllenden Voraussetzungen für die Gewährung der unentgeltlichen Rechtspflege und Verbeiständung gemäss Art. 65 Abs. 1 VwVG und aArt. 110a Abs. 1 Bst. a AsylG nicht erfüllt. Die entsprechenden Gesuche sind demnach abzuweisen. Das Gesuch um Verzicht auf die Kostenvorschusserhebung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