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E-6125/2015 vom 6. Oktober 2015</w:t>
      </w:r>
    </w:p>
    <w:p>
      <w:r>
        <w:t>Bundesverwaltungsgericht, 2015-10-06, DE</w:t>
      </w:r>
    </w:p>
    <w:p>
      <w:r>
        <w:rPr>
          <w:b/>
        </w:rPr>
        <w:t xml:space="preserve">Quelle: </w:t>
      </w:r>
      <w:r>
        <w:t>https://mcp.opencaselaw.ch/entscheid/bvger_E-6125_2015</w:t>
      </w:r>
    </w:p>
    <w:p>
      <w:r>
        <w:t>FR: TAF E-6125/2015 du 6 octobre 2015</w:t>
      </w:r>
    </w:p>
    <w:p>
      <w:r>
        <w:t>IT: TAF E-6125/2015 del 6 ottobre 2015</w:t>
      </w:r>
    </w:p>
    <w:p>
      <w:pPr>
        <w:pStyle w:val="Heading2"/>
      </w:pPr>
      <w:r>
        <w:t>Regeste</w:t>
      </w:r>
    </w:p>
    <w:p>
      <w:r>
        <w:t>Nichteintreten auf Asylgesuch und Wegweisung (Dublin-Verfahren)</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2 AsylG und Art. 52 Abs. 1 VwVG) ist einzutreten.</w:t>
      </w:r>
    </w:p>
    <w:p>
      <w:r>
        <w:rPr>
          <w:b/>
        </w:rPr>
        <w:t>E. 2.1</w:t>
      </w:r>
    </w:p>
    <w:p>
      <w:r>
        <w:t>Mit Beschwerde kann die Verletzung von Bundesrecht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(BVGE 2011/9 E. 5).</w:t>
      </w:r>
    </w:p>
    <w:p>
      <w:r>
        <w:rPr>
          <w:b/>
        </w:rPr>
        <w:t>E. 2.3</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3.1</w:t>
      </w:r>
    </w:p>
    <w:p>
      <w:r>
        <w:t>Gemäss Art. 31a Abs. 1 Bst. b AsylG tritt das SEM auf ein Asylgesuch in der Regel nicht ein, wenn Asylsuchende in einen Drittstaat ausreisen können, welcher für die Durchführung des Asyl- und Wegweisungsverfahrens staatsvertraglich zuständig ist. Jeder Antrag wird von einem einzigen Mitgliedstaat geprüft, der nach den Kriterien des Kapitels III als zuständiger Staat bestimmt wird (Art. 3 Abs. 1, Satz 2 Dublin-III-VO). Gemäss Art. 18 Abs. 1 Bst. b Dublin-III-VO ist der Mitgliedstaat verpflichtet, einen Antragsteller, der während der Prüfung eines Antrags in einem anderen Mitgliedstaat einen Antrag gestellt hat oder der sich im Hoheitsgebiet eines anderen Mitgliedstaats ohne Aufenthaltstitel aufhält, nach Massgabe der Art. 23, 24, 25 und 29 wieder aufzunehmen.</w:t>
      </w:r>
    </w:p>
    <w:p>
      <w:r>
        <w:rPr>
          <w:b/>
        </w:rPr>
        <w:t>E. 3.2</w:t>
      </w:r>
    </w:p>
    <w:p>
      <w:r>
        <w:t>Gemäss Art. 3 Abs. 2 Sätze 2 und 3 Dublin-III-VO wird der die Zuständigkeit prüfende Mitgliedstaat für die Durchführung des Asylverfahrens zuständig,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(ABl. C 364/1 vom 18.12.2000, nachfolgend: EU-Grundrechtecharta) mit sich bringen, und nach den Regeln der Dublin-III-VO kein anderer zuständiger Mitgliedstaat bestimmt werden kann.</w:t>
      </w:r>
    </w:p>
    <w:p>
      <w:r>
        <w:rPr>
          <w:b/>
        </w:rPr>
        <w:t>E. 3.3</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4.1</w:t>
      </w:r>
    </w:p>
    <w:p>
      <w:r>
        <w:t>Die Vorinstanz hält in der angefochtenen Verfügung fest, ein Abgleich der Fingerabdrücke mit der Zentraleinheit «Eurodac» habe ergeben, dass der Beschwerdeführer am 28. Juli 2015 in Ungarn ein Asylgesuch eingereicht habe. Gestützt darauf habe die Schweiz die ungarischen Behörden am 31. August 2015 um Übernahme des Beschwerdeführers ersucht. Die ungarischen Behörden hätten innert Frist keine Stellung genommen. Die Zuständigkeit für die Durchführung des Asyl- und Wegweisungsverfahrens liege somit bei Ungarn. Die Ausführungen des Beschwerdeführers, dass er lieber in der Schweiz bleiben würde, würden die Zuständigkeit Ungarns zur Durchführung des Asyl- und Wegweisungsverfahrens nicht zu widerlegen vermögen. Der Beschwerdeführer sei jung und gesund und bereits durch mehrere Länder gereist. Um die nötige Unterstützung zu erhalten, könne er sich in Ungarn an die zuständigen Behörden wenden. Für eine Verletzung von Art. 3 EMRK im Falle einer Rückkehr des Beschwerdeführers nach Ungarn würden keine Hinweise vorliegen. Es sei ihm nicht gelungen eine konkrete Gefährdung nachzuweisen.</w:t>
      </w:r>
    </w:p>
    <w:p>
      <w:r>
        <w:rPr>
          <w:b/>
        </w:rPr>
        <w:t>E. 4.2</w:t>
      </w:r>
    </w:p>
    <w:p>
      <w:r>
        <w:t>In der Rechtsmitteleingabe bringt der Beschwerdeführer vor, er sei während seines Aufenthalts in Ungarn in vier oder fünf verschiedenen Camps gewesen. Es habe immer nur wenig zu Essen und etwas Wasser gegeben. Er habe draussen auf dem Boden schlafen müssen. Man habe ihm Fingerabdrücke genommen, und er habe Angaben zu seiner Person gemacht. Er habe jedoch klargestellt, dass er in Ungarn kein Asylgesuch stellen wolle. Man werde in Ungarn sehr schlecht behandelt, es gebe keine Plätze in den Unterkünften, ungenügende Verpflegung, keine medizinische Versorgung und keinen Zugang zu einem fairen Asylverfahren. Es bestehe zudem die Gefahr, dass er inhaftiert werde oder nach Serbien zurückgeschoben werde. Zudem sei sein Bruder mittlerweile auch in der Schweiz, und er wolle mit ihm zusammenbleiben.</w:t>
      </w:r>
    </w:p>
    <w:p>
      <w:r>
        <w:rPr>
          <w:b/>
        </w:rPr>
        <w:t>E. 4.3</w:t>
      </w:r>
    </w:p>
    <w:p>
      <w:r>
        <w:t>Der Abgleich der Fingerabdrücke des Beschwerdeführers mit der «Eurodac»-Datenbank ergab, dass dieser am 28. Juli 2015 in Ungarn ein Asylgesuch eingereicht hat. Da die ungarischen Behörden sich innert Frist nicht zum Wiederaufnahmegesuch der Schweiz geäussert haben, ist die grundsätzliche Zuständigkeit Ungarns zur Durchführung des Asylverfahrens gegeben.</w:t>
      </w:r>
    </w:p>
    <w:p>
      <w:r>
        <w:rPr>
          <w:b/>
        </w:rPr>
        <w:t>E. 5.1</w:t>
      </w:r>
    </w:p>
    <w:p>
      <w:r>
        <w:t>Im Lichte von Art. 3 Abs. 2 Dublin-III-VO ist zu prüfen, ob es wesentliche Gründe für die Annahme gibt, das Asylverfahren und die Aufnahmebedingungen für Asylsuchende in Ungarn würden systemische Schwachstellen aufweisen, die eine Gefahr einer unmenschlichen oder entwürdigenden Behandlung im Sinne des Art. 4 EU-Grundrechtecharta mit sich bringen würden.</w:t>
      </w:r>
    </w:p>
    <w:p>
      <w:r>
        <w:rPr>
          <w:b/>
        </w:rPr>
        <w:t>E. 5.2</w:t>
      </w:r>
    </w:p>
    <w:p>
      <w:r>
        <w:t>Zum Vorbringen des Beschwerdeführers, die Situation in Ungarn sei schlecht, ist festzuhalten, dass Ungarn Signatarstaat der EMRK, des Abkommens vom 28. Juli 1951 über die Rechtsstellung der Flüchtlinge (FK, SR 0.142.30) und des Übereinkommens vom 10. Dezember 1984 gegen Folter und andere grausame, unmenschliche oder erniedrigende Behandlung oder Strafe (FoK, SR 0.105) ist. Unter dem Dublin-System besteht grundsätzlich die Vermutung, dass alle Mitgliedstaaten beziehungsweise staatsvertraglich assoziierten Staaten die völkerrechtlichen Mindestanforderungen an ein korrektes Asylverfahren einhalten würden. Diese Vermutung kann durch den Nachweis des Bestehens einer realen Gefahr für eine völkerrechtswidrige Ausschaffung umgestossen werden.</w:t>
      </w:r>
    </w:p>
    <w:p>
      <w:r>
        <w:rPr>
          <w:b/>
        </w:rPr>
        <w:t>E. 5.3</w:t>
      </w:r>
    </w:p>
    <w:p>
      <w:r>
        <w:t>Im Urteil E-2093/2012 vom 9. Oktober 2013 hat sich das Bundesverwaltungsgericht eingehend mit der (damals) aktuellen Lageentwicklung für Asylsuchende in Ungarn auseinandergesetzt. Betreffend Dublin-Rückkehrer stellte es fest, dass die Überstellung von Asylsuchenden nach Ungarn im Rahmen des Dublin-Verfahrens nicht generell die Gefahr einer unmenschlichen oder erniedrigenden Behandlung oder einer Verletzung des Prinzips des Non-Refoulement mit sich bringe, mithin nicht generell unzulässig sei. Weiter stellte das Gericht fest, dass Dublin-Rückkehrer seit dem 1. Januar 2013 nicht mehr als irreguläre Migranten betrachtet würden, sondern als Asylsuchende. Als solche würden sie nicht mehr inhaftiert, sofern sie bei ihrer Ankunft in Ungarn um Asyl nachsuchen würden. Diesfalls würden die Asylgründe materiell geprüft, mit Ausnahme jener Fälle, in denen ein früheres Asylgesuch in Ungarn materiell abgewiesen oder von der gesuchstellenden Person zurückgezogen worden ist (vorgenanntes Urteil E. 8.1). Gemäss den am 1. Juli 2013 in Kraft getretenen Änderungen des ungarischen Asylgesetzes könnten volljährige Asylsuchende während maximal sechs Monaten und Familien während maximal einem Monat in Gewahrsam genommen werden. Die richterlich angeordnete Haft könne als solche nicht angefochten werden, jedoch sei bei volljährigen Asylsuchenden der Antrag der Behörden um Haftverlängerung um jeweils zwei Monate gerichtlich zu prüfen. Als Haftgründe würden angeführt: Überprüfen der Identität und Nationalität, Asylgesuchseinreichung am Flughafen, Verschwinden oder anderweitige Behinderung des Asyl­verfahrens, Erhalt von notwendigen Informationen in Bezug auf das Asylverfahren, Schutz der öffentlichen Ordnung oder der nationalen Sicherheit (vorgenanntes Urteil E. 8.2).</w:t>
      </w:r>
    </w:p>
    <w:p>
      <w:r>
        <w:rPr>
          <w:b/>
        </w:rPr>
        <w:t>E. 5.4</w:t>
      </w:r>
    </w:p>
    <w:p>
      <w:r>
        <w:t>Weiter führte das Gericht aus, die Asylunterkünfte in Ungarn würden häufig nicht den europäischen Standards entsprechen. In Anbetracht der steigenden Zahl von Asylsuchenden hätten sich dieses Jahr die dortigen Lebensbedingungen, namentlich die hygienischen Verhältnisse verschlechtert. Indes hätten die Behörde neue temporäre Unterkünfte eingerichtet. Insoweit sei abzuwarten, wie sich die Situation entwickle. Bei der Überstellung von Asylsuchenden nach Ungarn sei jedenfalls Wachsamkeit geboten, namentlich wenn verletzliche Personen betroffen seien. Die Vermutung, dass Ungarn die Rechte der EMRK garantiere und seine staatsvertraglichen Verpflichtungen einhalte, könne deshalb nicht vorbehaltlos aufrechterhalten werden (vorgenanntes Urteil E. 9 ff.). Es sei eine sorgfältige Überprüfung einer allfällig bestehenden Gefahr einer unmenschlichen oder erniedrigenden Behandlung respektive einer Verletzung des Non-Refoulement-Gebotes im Sinne der EMRK und der Flüchtlingskonvention (FK) angezeigt, welche der Zugehörigkeit der Asylsuchenden zu einer besonders verwundbaren Gruppe Rechnung zu tragen habe.</w:t>
      </w:r>
    </w:p>
    <w:p>
      <w:r>
        <w:rPr>
          <w:b/>
        </w:rPr>
        <w:t>E. 5.5</w:t>
      </w:r>
    </w:p>
    <w:p>
      <w:r>
        <w:t>Mittlerweile liegen Berichte vor, welche auf eine zunehmende Überforderung Ungarns deuten, zumal über neuerliche Mängel des ungarischen Asylsystems berichtet wird, etwa was die Betreuung von besonders verletzlichen Personen betrifft (vgl. beispielsweise die im Internet abrufbare Medienmitteilung des Ungarischen Helsinki Komitees vom 4. März 2015: Hungarian government reveals plans to breach EU asylum law and to subject asylum-seekers to massive detention and immediate deportation).</w:t>
      </w:r>
    </w:p>
    <w:p>
      <w:r>
        <w:rPr>
          <w:b/>
        </w:rPr>
        <w:t>E. 5.6</w:t>
      </w:r>
    </w:p>
    <w:p>
      <w:r>
        <w:t>Das Bundesverwaltungsgericht geht in Berücksichtigung der Berichte weiterhin davon aus, dass im Falle von Dublin-Rückkehrern in der Regel sowohl der Zugang zum ungarischen Asylverfahren als auch eine hinreichende Versorgung der asylsuchenden Personen gewährleistet sei (vgl. Urteile D-4660/2015 vom 6. August 2015, D-5037/2015 vom 27. August 2015 und D-5262/2015 vom 7. September 2015). Die Rechtsprechung hat auch in diversen weiteren, kürzlich ergangenen Urteilen Überstellungen nach Ungarn als zulässig bezeichnet und die Beschwerden gegen entsprechende Nichteintretensentscheide abgewiesen (vgl. etwa die Urteile E-4213/2015 vom 16. September 2015, D-5181/2015 vom 7. September 2015, D-5170/2015 vom 28. August 2015, D-5037/2015 vom 27. August 2015, D-3277/2015 vom 26. August 2015, E-3198/2015 vom 17. August 2015, D-4815/2015 vom 17. August 2015 oder E-4819/2015 vom 17. August 2015).</w:t>
      </w:r>
    </w:p>
    <w:p>
      <w:r>
        <w:rPr>
          <w:b/>
        </w:rPr>
        <w:t>E. 5.7</w:t>
      </w:r>
    </w:p>
    <w:p>
      <w:r>
        <w:t>Nach dem Gesagten ist die Anwendung von Art. 3 Abs. 2 Satz 2 Dublin-II-VO nicht gerechtfertigt.</w:t>
      </w:r>
    </w:p>
    <w:p>
      <w:r>
        <w:rPr>
          <w:b/>
        </w:rPr>
        <w:t>E. 6.1</w:t>
      </w:r>
    </w:p>
    <w:p>
      <w:r>
        <w:t>Die Ermessensklausel von Art. 17 Abs. 1 Dublin-III-VO ist nicht direkt anwendbar, sondern nur in Verbindung mit einer anderen Norm des nationalen (namentlich Art. 29a Abs. 3 der Asylverordnung 1 vom 11. August 1999 [AsylV 1, SR 142.311]) oder internationalen Rechts anwendbar (BVGE 2010/45 E. 5). Art. 29a Abs. 3 AsylV 1 sieht vor, dass das SEM aus humanitären Gründen ein Gesuch behandeln kann, auch wenn eine Prüfung ergeben hat, dass ein anderer Staat zuständig wäre. Es handelt sich dabei um eine Kann-Bestimmung, die dem SEM über die zwingenden Regeln des übergeordneten Rechts hinaus einen gewissen Ermessensspielraum lässt und restriktiv auszulegen ist (BVGE 2010/45 E. 8.2.2 und BVGE 2011/9 E. 8.1 f.).</w:t>
      </w:r>
    </w:p>
    <w:p>
      <w:r>
        <w:rPr>
          <w:b/>
        </w:rPr>
        <w:t>E. 6.2</w:t>
      </w:r>
    </w:p>
    <w:p>
      <w:r>
        <w:t>Nachfolgend ist somit nur zu prüfen, ob dem Beschwerdeführer bei einer Überstellung nach Ungarn eine Verletzung völkerrechtlicher Pflichten, namentlich Art. 3 EMRK, droht. Der Beschwerdeführer hat demnach substantiiert darzulegen, gestützt auf welche konkreten Hinweise anzunehmen sei, die zuständigen ausländischen Behörden würden in seinem Fall ihre staatsvertraglichen Verpflichtungen nicht respektieren und ihm den notwendigen Schutz verweigern.</w:t>
      </w:r>
    </w:p>
    <w:p>
      <w:r>
        <w:rPr>
          <w:b/>
        </w:rPr>
        <w:t>E. 6.3</w:t>
      </w:r>
    </w:p>
    <w:p>
      <w:r>
        <w:t>Aus der eingereichten Medienmitteilung der Schweizerischen Flüchtlingshilfe zur Situation in Ungarn kann der Beschwerdeführer nicht ableiten, dass Ungarn gerade ihm den notwendigen Schutz verweigern würde. Bezüglich seines Aufenthalts in Ungarn bringt er in der Befragung einzig vor, man bekomme dort keinen Respekt. Ausserdem erhalte man lediglich eine Decke, eine Zahnbürste und ein Shampoo und müsse irgendwo schlafen. In der Beschwerdeschrift bringt er zudem vor, er habe öfters das Lager wechseln müssen und habe nicht genügend zu Essen und zu Trinken erhalten. Der Beschwerdeführer hat somit kein konkretes und ernsthaftes Risiko dargetan, die ungarischen Behörden würden sich weigern, ihn wieder aufzunehmen und seinen Antrag auf internationalen Schutz unter Einhaltung der Regeln der Verfahrensrichtlinie zu prüfen.</w:t>
      </w:r>
    </w:p>
    <w:p>
      <w:r>
        <w:rPr>
          <w:b/>
        </w:rPr>
        <w:t>E. 6.4</w:t>
      </w:r>
    </w:p>
    <w:p>
      <w:r>
        <w:t>Der Beschwerdeführer substantiiert somit nicht näher, inwiefern die Situation in Ungarn derart schlecht sein soll, dass dies in seinem Fall eine Verletzung der EMRK darstellen würde. Darüber hinaus sind den Akten keine Hinweise zu entnehmen, dass er im Falle einer Überstellung nach Ungarn in eine existentielle Notlage geraten würde, zumal es sich beim Beschwerdeführer nicht um eine besonders verletzliche Person handelt, sondern um einen gesunden jungen Mann. Somit gibt es keine konkreten Hinweise darauf, dass der Beschwerdeführer in Ungarn nicht Zugang zu einem rechtsstaatlichen Verfahren im Sinne des Dublin-Systems haben wird. Den Nachweis, in seinem Fall würden staatsvertragliche Verpflichtungen durch Ungarn nicht respektiert und ihm werde nicht der notwendige Schutz gewährt, hat der Beschwerdeführer nicht erbracht. Es liegen keine Anhaltspunkte vor, dass Ungarn seine staatsvertraglichen Verpflichtungen missachtet und der Beschwerdeführer unter Verletzung von Art. 3 EMRK einer menschenunwürdigen oder erniedrigenden Behandlung ausgesetzt wäre, oder dass das flüchtlingsrechtliche Non-Refoulement-Gebot verletzt würde. Für einen Selbsteintritt der Schweiz besteht keine Veranlassung.</w:t>
      </w:r>
    </w:p>
    <w:p>
      <w:r>
        <w:rPr>
          <w:b/>
        </w:rPr>
        <w:t>E. 7</w:t>
      </w:r>
    </w:p>
    <w:p>
      <w:r>
        <w:t>Die Vorinstanz ist somit zutreffend von der Zuständigkeit Ungarns ausgegangen und in Anwendung von Art. 31a Abs. 1 Bst. b AsylG auf das Asylgesuch nicht eingetreten. Unter diesen Umständen sind allfällige Vollzugshindernisse gemäss Art. 83 Abs. 3 und 4 AuG (SR 142.20) nicht mehr zu prüfen, da das Fehlen von Wegweisungsvollzugshindernissen bereits Voraussetzung des Nichteintretensentscheides gemäss Art. 31a Abs. 1 Bst. b AsylG ist (BVGE 2010/45 E. 10).</w:t>
      </w:r>
    </w:p>
    <w:p>
      <w:r>
        <w:rPr>
          <w:b/>
        </w:rPr>
        <w:t>E. 8</w:t>
      </w:r>
    </w:p>
    <w:p>
      <w:r>
        <w:t>Zusammenfassend verletzt die angefochtene Verfügung kein Bundesrecht und ist auch sonst nicht zu beanstanden (Art. 106 AsylG). Die Beschwerde ist abzuweisen. Mit dem vorliegenden Urteil ist der Antrag auf Gewährung der aufschiebenden Wirkung sowie der Antrag, die Vollzugsbehörden seien anzuweisen, von Vollzugshandlungen abzusehen, gegenstandslos geworden.</w:t>
      </w:r>
    </w:p>
    <w:p>
      <w:r>
        <w:rPr>
          <w:b/>
        </w:rPr>
        <w:t>E. 9.1</w:t>
      </w:r>
    </w:p>
    <w:p>
      <w:r>
        <w:t>Das mit der Beschwerde gestellte Gesuch um Gewährung der unentgeltlichen Rechtspflege ist abzuweisen, da die Begehren - wie sich aus den vorstehenden Erwägungen ergibt - als aussichtlos zu bezeichnen sind, weshalb die Voraussetzungen von Art. 65 Abs. 1 VwVG nicht erfüllt sind.</w:t>
      </w:r>
    </w:p>
    <w:p>
      <w:r>
        <w:rPr>
          <w:b/>
        </w:rPr>
        <w:t>E. 9.2</w:t>
      </w:r>
    </w:p>
    <w:p>
      <w:r>
        <w:t>Bei diesem Ausgang des Verfahrens sind die Kosten von Fr. 600.- (Art. 1-3 des Reglements vom 21. Februar 2008 über die Kosten und Entschädigungen vor dem Bundesverwaltungsgericht [VGKE], SR 173.320.2) dem Beschwerdeführer aufzuerlegen (Art. 63 Abs. 1 VwVG). Der Antrag auf Verzicht auf die Erhebung eines Kostenvorschusses ist mit vorliegendem Urteil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