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E-6115/2014 vom 10. Juni 2015</w:t>
      </w:r>
    </w:p>
    <w:p>
      <w:r>
        <w:t>Bundesverwaltungsgericht, 2015-06-10, DE</w:t>
      </w:r>
    </w:p>
    <w:p>
      <w:r>
        <w:rPr>
          <w:b/>
        </w:rPr>
        <w:t xml:space="preserve">Quelle: </w:t>
      </w:r>
      <w:r>
        <w:t>https://mcp.opencaselaw.ch/entscheid/bvger_E-6115_2014</w:t>
      </w:r>
    </w:p>
    <w:p>
      <w:r>
        <w:t>FR: TAF E-6115/2014 du 10 juin 2015</w:t>
      </w:r>
    </w:p>
    <w:p>
      <w:r>
        <w:t>IT: TAF E-6115/2014 del 10 giugno 2015</w:t>
      </w:r>
    </w:p>
    <w:p>
      <w:pPr>
        <w:pStyle w:val="Heading2"/>
      </w:pPr>
      <w:r>
        <w:t>Regeste</w:t>
      </w:r>
    </w:p>
    <w:p>
      <w:r>
        <w:t>Visum aus humanitären Gründen (VrG)</w:t>
      </w:r>
    </w:p>
    <w:p>
      <w:pPr>
        <w:pStyle w:val="Heading2"/>
      </w:pPr>
      <w:r>
        <w:t>Erwägungen</w:t>
      </w:r>
    </w:p>
    <w:p>
      <w:r>
        <w:rPr>
          <w:b/>
        </w:rPr>
        <w:t>E. 1.1</w:t>
      </w:r>
    </w:p>
    <w:p>
      <w:r>
        <w:t>Gemäss Art. 31 VGG ist das Bundesverwaltungsgericht zur Beurteilung von Beschwerden gegen Verfügungen nach Art. 5 VwVG zuständig. Darunter fallen unter anderem Verfügungen beziehungsweise Einspra­cheentscheide des SEM, mit denen die Erteilung eines Visums verweigert wird. In dieser Materie entscheidet das Bundesverwaltungsgericht endgültig (Art. 83 Bst. c Ziff. 1 BGG).</w:t>
      </w:r>
    </w:p>
    <w:p>
      <w:r>
        <w:rPr>
          <w:b/>
        </w:rPr>
        <w:t>E. 1.2</w:t>
      </w:r>
    </w:p>
    <w:p>
      <w:r>
        <w:t>Die Beschwerde ist frist- und formgerecht eingereicht (Art. 50 und 52 VwVG); die Beschwerdeführerin ist als Gastgeberin der Gesuchstellenden zur Beschwerdeführung legitimiert (Art. 48 VwVG; vgl. Urteil des Bundesverwaltungsgerichts C 4524/2012 vom 11. März 2014 E. 1.3.2). Auf die Beschwerde ist einzutreten.</w:t>
      </w:r>
    </w:p>
    <w:p>
      <w:r>
        <w:rPr>
          <w:b/>
        </w:rPr>
        <w:t>E. 2</w:t>
      </w:r>
    </w:p>
    <w:p>
      <w:r>
        <w:t>Das Bundesverwaltungsgericht überprüft die angefochtene Verfügung auf Verletzung von Bundesrecht einschliesslich Überschreitung oder Missbrauch des Ermessens, auf unrichtige oder unvollständige Feststellung des rechtserheblichen Sachverhaltes und - sofern nicht eine kantonale Behörde als Beschwerdeinstanz verfügt hat - auf Unan­gemessenheit hin (Art. 49 VwVG).</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m.w.H.).</w:t>
      </w:r>
    </w:p>
    <w:p>
      <w:r>
        <w:rPr>
          <w:b/>
        </w:rPr>
        <w:t>E. 3.2</w:t>
      </w:r>
    </w:p>
    <w:p>
      <w:r>
        <w:t>Der angefochtenen Verfügung liegen die Gesuche syrischer Staatsangehöriger um Erteilung humanitärer Visa zugrunde. Die im AuG (SR 142.20) und seinen Ausführungsbestimmungen enthaltenen Regelungen über das Visumsverfahren und über die Ein- und Ausreise gelangen nur soweit zur Anwendung, als die Schengen-Assoziierungs­abkom­men keine abweichenden Bestimmungen enthalten (Art. 2 Abs. 2-5 AuG).</w:t>
      </w:r>
    </w:p>
    <w:p>
      <w:r>
        <w:rPr>
          <w:b/>
        </w:rPr>
        <w:t>E. 3.3</w:t>
      </w:r>
    </w:p>
    <w:p>
      <w:r>
        <w:t>Angehörige von Staaten, die nicht Teil des Schengen-Raumes sind (sog. Drittstaaten), benötigen zur Einreise in die Schweiz beziehungsweise den Schengen-Raum für einen Aufenthalt von höchstens drei Monaten gültige Reisedokumente, die zum Grenzübertritt berechtigen, und ein Visum, sofern dieses erforderlich ist. Im Weiteren müssen Drittstaats­angehörige den Zweck und die Umstände ihres beabsichtigten Auf­enthalts belegen und hierfür über ausreichende finanzielle Mittel verfügen. Namentlich haben sie zu belegen, dass sie den Schengen-Raum vor Ablauf der Gültigkeitsdauer des beantragten Visums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und Abs. 2 AuG; Art. 2 Abs. 1 der Verordnung vom 22. Oktober 2008 über die Einreise und die Visumserteilung [VEV, SR 142.204] i.V.m. Art. 5 Abs. 1 der Verordnung [EG] Nr. 562/2006 des Europäischen Parlaments und des Rates vom 15. März 2006 über einen Gemeinschaftskodex für das Überschreiten der Grenzen durch Personen [Schengener Grenzkodex, SGK, ABl. L 105 vom 13. April 2006, zuletzt geändert durch Verordnung {EU} Nr. 610/2013, ABl. L 182 vom 29. Juni 2013], vgl. auch BVGE 2009/27 E. 5 und 6).</w:t>
      </w:r>
    </w:p>
    <w:p>
      <w:r>
        <w:rPr>
          <w:b/>
        </w:rPr>
        <w:t>E. 3.4</w:t>
      </w:r>
    </w:p>
    <w:p>
      <w:r>
        <w:t>Sind die Voraussetzungen für die Ausstellung eines für den gesamten Schengen-Raum geltenden Visums nicht erfüllt, kann gemäss Art. 5 Abs. 4 Bst. c Schengener Grenzkodex ein Visum mit räumlich beschränkter Gültigkeit erteilt werden, indem der Mitgliedstaat einem Drittstaats­angehörigen die Einreise in sein Hoheitsgebiet aus humanitären Gründen, aus Gründen des nationalen Interesses oder aufgrund internationaler Verpflichtungen gestattet; im schweizerischen Recht wurde diese Möglichkeit in Art. 2 Abs. 4 und Art. 12 Abs. 4 VEV ver­ankert.</w:t>
      </w:r>
    </w:p>
    <w:p>
      <w:r>
        <w:rPr>
          <w:b/>
        </w:rPr>
        <w:t>E. 4.1</w:t>
      </w:r>
    </w:p>
    <w:p>
      <w:r>
        <w:t>Mit der dringlichen Änderung des Asylgesetzes vom 28. September 2012 (AS 2012 5359), welche am 29. September 2012 in Kraft trat, wurden unter anderem die Bestimmungen betreffend das Stellen von Asyl­gesuchen aus dem Ausland aufgehoben. Da im Einzelfall jedoch nicht ausgeschlossen werden kann, dass Personen, die Schutz vor asylrechtlicher Verfolgung geltend machen, bei den schweizerischen Vertretungen vorsprechen und um die Einreise in die Schweiz ersuchen, wurde die Möglichkeit geschaffen, aus humanitären Gründen und mit Zustimmung des SEM ein Einreisevisum zu erteilen (vgl. Art. 2 Abs. 4 VEV [in Kraft getreten am 1. Oktober 2012]). In seiner Botschaft zur genannten Gesetzesänderung hat der Bundesrat auf die Visumserteilung aus humanitären Gründen verschiedentlich Bezug genommen; am 28. September 2012 hat das Eidgenössische Justiz- und Polizeidepartement (EJPD) in Absprache mit dem Eidgenössischen Departement für auswärtige Angelegenheiten (EDA) die Weisung Nr. 322.126 "Visumsantrag aus humanitären Gründen" erlassen. Sobald sich der Inhaber eines Visums aus humanitären Gründen in der Schweiz befindet, muss er ein Asylgesuch einreichen. Falls er das unterlässt, hat er die Schweiz nach drei Monaten wieder zu verlassen.</w:t>
      </w:r>
    </w:p>
    <w:p>
      <w:r>
        <w:rPr>
          <w:b/>
        </w:rPr>
        <w:t>E. 4.2</w:t>
      </w:r>
    </w:p>
    <w:p>
      <w:r>
        <w:t>Gemäss der Weisung vom 28. September 2012 kann ein Visum aus humanitären Gründen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 aufgrund der konkreten Situation - unmittelbaren individuellen Gefährdung gegeben sein. Das Gesuch ist unter Berücksichtigung der aktuellen Gefährdung, der persönlichen Umstände der betroffenen Person und der Lage im Heimat- oder Herkunftsland zu prüfen. Befindet sich die Person bereits in einem Drittstaat, ist in der Regel davon auszugehen, dass keine Gefährdung mehr besteht. Die Einreisevoraussetzungen sind somit beim Visumsverfahren noch restriktiver als bei den Auslandgesuchen, bei denen Einreisebewilligungen nur sehr zurückhaltend erteilt wurden (vgl. zur entsprechenden Praxis BVGE 2011/10 E. 3.3). Auf diesen Umstand hatte auch der Bundesrat in der Botschaft vom 26. Mai 2010 hingewiesen (vgl. BBl 2010 S. 4468, 4490).</w:t>
      </w:r>
    </w:p>
    <w:p>
      <w:r>
        <w:rPr>
          <w:b/>
        </w:rPr>
        <w:t>E. 4.3</w:t>
      </w:r>
    </w:p>
    <w:p>
      <w:r>
        <w:t>Bei einem durch das Vorliegen einer beachtlichen unmittelbaren und ernsthaften konkreten Gefahr gerechtfertigten humanitären Visum entfällt die in Erwägung 3.3 genannte Einreisevoraussetzung, wonach die rechtzeitige (vor Ablauf der 90-tägigen Visumsdauer) Wiederausreise aus der Schweiz zu belegen ist. Es wird vielmehr davon ausgegangen, dass der Visumsinhaber ein Asylgesuch einreicht, sobald er sich in der Schweiz befindet, ansonsten er die Schweiz innert 90 Tagen zu verlassen hat.</w:t>
      </w:r>
    </w:p>
    <w:p>
      <w:r>
        <w:rPr>
          <w:b/>
        </w:rPr>
        <w:t>E. 5.1</w:t>
      </w:r>
    </w:p>
    <w:p>
      <w:r>
        <w:t>Die Gesuchstellenden unterliegen als syrische Staatsangehörige der Visumpflicht gemäss Art. 4 VEV bzw. der Verordnung (EG) Nr. 539/2001 (vgl. oben, E. 3.3).</w:t>
      </w:r>
    </w:p>
    <w:p>
      <w:r>
        <w:rPr>
          <w:b/>
        </w:rPr>
        <w:t>E. 5.2</w:t>
      </w:r>
    </w:p>
    <w:p>
      <w:r>
        <w:t>Das SEM hat die Ausstellung eines für den gesamten Schengen-Raum geltenden Visums gemäss Akten zu Recht abgelehnt. So wurde in zutreffender Weise ausgeführt, dass die Rückreise der Gesuchstellenden nach Ablauf der Geltungsdauer des Visums nicht gesichert sei. Diese Zweifel werden durch die Ausführungen in der Beschwerdeschrift bestärkt, wonach die Gesuchstellenden sowohl in Syrien als auch in der Türkei gefährdet seien. Unter diesen Umständen konnte und kann nicht mit einer fristgerechten Ausreise gerechnet werden.</w:t>
      </w:r>
    </w:p>
    <w:p>
      <w:r>
        <w:rPr>
          <w:b/>
        </w:rPr>
        <w:t>E. 5.3</w:t>
      </w:r>
    </w:p>
    <w:p>
      <w:r>
        <w:t>Das Bundesverwaltungsgericht teilt ferner die Auffassung der Vor­instanz, dass auch die Voraussetzungen für die Erteilung eines humanitären Visums vorliegend nicht erfüllt sind:</w:t>
      </w:r>
    </w:p>
    <w:p>
      <w:r>
        <w:rPr>
          <w:b/>
        </w:rPr>
        <w:t>E. 5.3.1</w:t>
      </w:r>
    </w:p>
    <w:p>
      <w:r>
        <w:t>Wie vom SEM zu Recht festgestellt, vermögen die von der Beschwerdeführerin eingereichten Beweismittel (Wohnsitzbestätigungen, Fotos) höchstens die Rückkehr der Gesuchstellenden nach Syrien, nicht aber deren angebliche zwangsweise erfolgte Rückschaffung durch die türkischen Behörden zu belegen. Zudem geht das Gericht in konstanter Rechtsprechung davon aus, dass in der Türkei keine Abschiebung nach Syrien droht (vgl. Urteil des Bundesverwaltungsgerichts D-5826/2014 vom 13. Februar 2015 E. 6.5, mit Hinweis auf Brookings-Bern Project on Internal Displacement, Syrian Refugees and Turkey's Challenges: Going Beyond Hospitality, 12. Mai 2014, S. 14, www.refworld.org/docid/ 53beb5aa4.html [abgerufen am 21. Januar 2015] oder im 2015 UNHCR country operations profile - Turkey, http://www.unhcr.org/pages/ 49e48e0fa7f.html [abgerufen am 21. Januar 2015]). Der Instruktionsrichter hatte die Beschwerdeführerin mit Verfügung vom 30. Oktober 2014 erfolglos aufgefordert, "Belege für die zwangsweise Rückkehr nach Syrien" zu den Akten zu reichen. Die angeblich durch die türkischen Behörden erzwungene Rückkehr in den Heimatstaat erweist sich bei dieser Aktenlage als unglaubhaft.</w:t>
      </w:r>
    </w:p>
    <w:p>
      <w:r>
        <w:rPr>
          <w:b/>
        </w:rPr>
        <w:t>E. 5.3.2</w:t>
      </w:r>
    </w:p>
    <w:p>
      <w:r>
        <w:t>Selbst wenn die Gesuchstellenden - aus nicht bekannten Gründen - tatsächlich nach Syrien zurückgekehrt sein sollten, was angesichts der nachgereichten Beweismittel nicht auszuschliessen ist, und sie sich heute noch dort aufhalten sollten (die Ende November 2014 in Form von Scans eingereichten Wohnsitzbestätigungen datieren vom 11. November 2014), würde aus den Akten nicht hervorgehen, dass ihnen die Möglichkeit, im Bedarfsfall in die Türkei zurückzukehren, nicht mehr zur Verfügung stehen sollte. Dies umso weniger als sie sich einerseits in einem Dorf in der Nähe der Stadt M._______ aufhalten sollen, die nur etwa 30 km von der türkischen Grenze entfernt liegt; andererseits hatten sie in der Türkei gemäss ihren Angaben "bei einer kurdischen Familie in L._______" Zuflucht gefunden (vgl. Beschwerde S. 2), was darauf schliessen lässt, dass sie in der Türkei auch über persönliche Anknüpfungspunkte verfügen (vgl. zum Ganzen auch die Urteile des Bundesverwaltungsgerichts E-1903/2015 vom 20. April 2015 E. 7.1, D-937/2015 vom 24. März 2015 E. 7.4, D-396/2015 vom 23. März 2015 E. 7.5, D-7198/2014 vom 12. März 2015 E. 6.3 oder D-6168/2014 vom 10. März 2015 E. 7.5).</w:t>
      </w:r>
    </w:p>
    <w:p>
      <w:r>
        <w:rPr>
          <w:b/>
        </w:rPr>
        <w:t>E. 5.3.3</w:t>
      </w:r>
    </w:p>
    <w:p>
      <w:r>
        <w:t>Unter diesen Umständen erscheint ein behördliches Eingreifen nicht als zwingend erforderlich im oben erwähnten Sinn (vgl. E. 4.2).</w:t>
      </w:r>
    </w:p>
    <w:p>
      <w:r>
        <w:rPr>
          <w:b/>
        </w:rPr>
        <w:t>E. 5.3.4</w:t>
      </w:r>
    </w:p>
    <w:p>
      <w:r>
        <w:t>Ferner ergeben sich aus den Akten keine konkreten Anhaltspunkte für eine besondere, individuelle Notlage der Gesuchstellenden. Es wird nicht in Abrede gestellt, dass die Situation für syrische Flüchtlinge in der Türkei schwierig ist, angesichts der sehr grossen Anzahl von diesem Land aufgenommener Flüchtlinge, deren Versorgung wohl nicht immer vollumfänglich gewährleistet werden kann. Es kann jedoch grundsätzlich davon ausgegangen werden, dass syrische Flüchtlinge in diesem Drittstaat hinreichenden Schutz vor Verfolgung finden und die Grundversorgung in der Regel gewährleistet ist. Demnach liegen keine Anhaltspunkte vor, für die Annahme einer konkreten und unmittelbaren Gefährdung der Gesuchstellenden in der Türkei an Leib und Leben. Eine andere Einschätzung vermögen auch die geltend gemachten - und teilweise mit Arztzeugnissen dokumentierten gesundheitlichen Probleme mehrerer Gesuchstellenden nicht zu rechtfertigen. Es kann davon ausgegangen werden, dass diese in der Türkei, namentlich in einem Flüchtlingslager, eine adäquate medizinische Behandlung in Anspruch nehmen können. Die gegenteilige Behauptung in der Replik wurde denn auch nicht weiter substanziiert, und es geht aus den Akten nicht hervor, dass die Gesuchstellenden sich bereits erfolglos in der Türkei um ein Behandlung ihrer gesundheitlichen Probleme bemüht hätten.</w:t>
      </w:r>
    </w:p>
    <w:p>
      <w:r>
        <w:rPr>
          <w:b/>
        </w:rPr>
        <w:t>E. 5.3.5</w:t>
      </w:r>
    </w:p>
    <w:p>
      <w:r>
        <w:t>Es besteht insgesamt kein Grund zur Annahme, die Gesuchstellenden seien in der Türkei unmittelbar, ernsthaft und konkret an Leib und Leben gefährdet, so dass ein behördliches Eingreifen zwingend erforderlich und die Erteilung von Einreisevisa gerechtfertigt wäre.</w:t>
      </w:r>
    </w:p>
    <w:p>
      <w:r>
        <w:rPr>
          <w:b/>
        </w:rPr>
        <w:t>E. 6</w:t>
      </w:r>
    </w:p>
    <w:p>
      <w:r>
        <w:t>Nach vorstehenden Erwägungen ergibt sich, dass die angefochtene Verfügung Bundesrecht nicht verletzt, den rechtserheblichen Sachverhalt richtig und vollständig feststellt und angemessen ist (Art. Art. 49 VwVG). Die Beschwerde ist daher abzuweisen.</w:t>
      </w:r>
    </w:p>
    <w:p>
      <w:r>
        <w:rPr>
          <w:b/>
        </w:rPr>
        <w:t>E. 7</w:t>
      </w:r>
    </w:p>
    <w:p>
      <w:r>
        <w:t>Der Antrag auf Verzicht auf die Erhebung eines Kostenvorschusses wird mit dem vorliegenden Entscheid in der Hauptsache gegenstandslos. Bei diesem Ausgang des Verfahrens wären der Beschwerdeführerin die Verfahrenskosten aufzuerlegen (Art. 63 Abs. 1 VwVG). Nachdem ihre Rechtsbegehren nicht als aussichtslos bezeichnet werden konnten und sie ihre Bedürftigkeit belegt hat, ist indessen das in der Beschwerdeeingabe gestellte Gesuch um unentgeltliche Prozessführung gemäss Art. 65 Abs. 1 VwVG gutzuheissen. Demnach sind der Beschwerde­führerin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