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E-6114/2010 vom 11. Oktober 2010</w:t>
      </w:r>
    </w:p>
    <w:p>
      <w:r>
        <w:t>Bundesverwaltungsgericht, 2010-10-11, FR</w:t>
      </w:r>
    </w:p>
    <w:p>
      <w:r>
        <w:rPr>
          <w:b/>
        </w:rPr>
        <w:t xml:space="preserve">Quelle: </w:t>
      </w:r>
      <w:r>
        <w:t>https://mcp.opencaselaw.ch/entscheid/bvger_E-6114_2010</w:t>
      </w:r>
    </w:p>
    <w:p>
      <w:r>
        <w:t>FR: TAF E-6114/2010 du 11 octobre 2010</w:t>
      </w:r>
    </w:p>
    <w:p>
      <w:r>
        <w:t>IT: TAF E-6114/2010 del 11 ottobre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Le recourant a qualité pour recourir. Par ailleurs, aucun élément au dossier ne permet de penser que le recourant, mineur, était incapable de discernement au moment du dépôt de sa demande d'asile ou de son recours. Dès lors, c'est à juste titre que l'ODM a considéré qu'il avait la capacité d'exercer ses droits strictement personnels (art. 19 al. 2 CC) et qu'il est entré en matière sur sa requête (cf. Jurisprudence et informations de la Commission suisse de recours en matière d'asile [JICRA] 1996 nos 3 et 5). En outre, le recourant a été pourvu d'une personne de confiance, respectivement d'un curateur, qui l'a assisté dans la défense de ses droits lors de l'audition sur ses motifs d'asile, de sorte que la procédure applicable aux requérants d'asile mineurs non accompagnés a été respectée (cf. JICRA 1996 n° 3, 4 et 5 ; 1998 n° 13 consid. 4b/ee p. 92ss ; 1999 n° 2 p. 8ss ; 2003 n° 1 consid. 3/b à f p. 5ss).</w:t>
      </w:r>
    </w:p>
    <w:p>
      <w:r>
        <w:rPr>
          <w:b/>
        </w:rPr>
        <w:t>E. 1.3</w:t>
      </w:r>
    </w:p>
    <w:p>
      <w:r>
        <w:t>Présenté dans la forme et les délais prescrits par la loi, le recours est recevable (art. 48 et 52 PA et 108 al. 1 LAsi).</w:t>
      </w:r>
    </w:p>
    <w:p>
      <w:r>
        <w:rPr>
          <w:b/>
        </w:rPr>
        <w:t>E. 2.1</w:t>
      </w:r>
    </w:p>
    <w:p>
      <w:r>
        <w:t>L'intéressé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Il convient de noter, à titre préliminaire, que les trois conditions rappelées ci-dessus sont de nature alternative : il suffit que l'une d'elles soit réalisée pour que le renvoi soit inexécutable. En l'occurrence, c'est sur la question de l'exigibilité de l'exécution du renvoi que le Tribunal entend porter son examen.</w:t>
      </w:r>
    </w:p>
    <w:p>
      <w:r>
        <w:rPr>
          <w:b/>
        </w:rPr>
        <w:t>E. 5.2</w:t>
      </w:r>
    </w:p>
    <w:p>
      <w:r>
        <w:t>En l'occurrence, la qualité de mineur du recourant, qui n'est pas contestée, impose à l'autorité d'asile de subordonner l'exécution de son renvoi à la réalisation de conditions déterminées. Plus généralement, l'art. 3 al. 1 de la Convention du 20 novembre 1989 relative aux droits de l'enfant (RS 0.107), qui lie cette autorité, rappelle que l'intérêt supérieur des enfants doit être une considération primordiale dans toutes les décisions qui les concernent (cf. à ce sujet JICRA 2005 n° 6 consid. 6.1 p. 57). Concrétisant ce principe, la jurisprudence applicable aux mineurs non accompagnés (ci-après: MNA ; cf. JICRA 2006 n° 24 cons. 6.2 p. 258-262 ; 1999 n° 2 cons 6b-c p. 12-14) prescrit à l'autorité ordonnant l'exécution du renvoi de l'enfant de vérifier de manière concrète, lors de l'instruction de sa demande déjà, que celui-ci, après son retour, pourra être pris en charge de manière adéquate, soit par les membres de sa famille, soit par une institution spécialisée, qui pourront lui fournir l'encadrement nécessaire.</w:t>
      </w:r>
    </w:p>
    <w:p>
      <w:r>
        <w:rPr>
          <w:b/>
        </w:rPr>
        <w:t>E. 5.3</w:t>
      </w:r>
    </w:p>
    <w:p>
      <w:r>
        <w:t>Or, en l'espèce, cette vérification n'a manifestement pas été faite. En effet, l'ODM s'est borné à relever dans sa décision que le requérant devait disposer d'un réseau familial dans la mesure où ses déclarations sur la disparition de ses parents s'étaient révélées invraisemblables et où il n'était pas crédible qu'il ne dispose d'aucune parenté plus éloignée en Guinée.</w:t>
      </w:r>
    </w:p>
    <w:p>
      <w:r>
        <w:rPr>
          <w:b/>
        </w:rPr>
        <w:t>E. 5.4</w:t>
      </w:r>
    </w:p>
    <w:p>
      <w:r>
        <w:t>Force est, toutefois, de constater que le recourant a indiqué qu'il n'avait plus de nouvelles de ses parents depuis les événements du 28 septembre 2009, qu'il n'avait aucun oncle ou tante en Guinée, mais un oncle maternel au Sénégal (cf. pv. de l'audition sommaire p. 3, pv. de l'audition fédérale p. 6-8). De plus, il a déclaré qu'il ne pouvait contacter personne en Guinée et qu'il ne connaissait pas bien l'ami de son père qui l'avait aidé à quitter le pays (cf. pv. de l'audition fédérale p. 2).</w:t>
      </w:r>
    </w:p>
    <w:p>
      <w:r>
        <w:rPr>
          <w:b/>
        </w:rPr>
        <w:t>E. 5.5</w:t>
      </w:r>
    </w:p>
    <w:p>
      <w:r>
        <w:t>Il apparaît que l'ODM n'a pas suffisamment interrogé le recourant pour se procurer les éléments de faits pertinents conformes aux exigences de la jurisprudence en matière d'exécution des mineurs non accompagnés. Les données récoltées par cet office ne permettent pas d'établir si les parents du recourant vivent toujours aux endroits indiqués par ce dernier. Elles ne fournissent pas non plus de précisions sur la capacité de ses parents ou d'autres membres de sa famille, dont le lien de parenté supposé par l'ODM n'a d'ailleurs pas été précisé, à soutenir et à encadrer le recourant en cas de retour. Cet argument s'applique de manière analogue pour l'ami de son père qui l'aurait aidé à quitter le pays dont la situation en Guinée est indéterminée. Par conséquent, l'ODM ne pouvait pas se contenter, comme dans la motivation de la décision attaquée, de dire que le recourant n'avait pas rendu vraisemblable la disparition de ses parents puisqu'il n'a pas suffisamment interrogé cet adolescent ni ne lui a expliqué le sens des questions posées.</w:t>
      </w:r>
    </w:p>
    <w:p>
      <w:r>
        <w:rPr>
          <w:b/>
        </w:rPr>
        <w:t>E. 5.6</w:t>
      </w:r>
    </w:p>
    <w:p>
      <w:r>
        <w:t>Il convient, en outre, de préciser que tout requérant d'asile, même un MNA, est tenu au devoir de collaboration qui exige une participation active à la constatation des faits (cf. art. 8 al. 1 LAsi, JICRA 2000 n° 8 consid. 7a p. 69), étant précisé que les exigences sont toutefois moindres pour un enfant que pour un adulte puisqu'elles doivent être adaptées à l'âge et à la maturité personnelle du requérant (cf. JICRA 1999 n° 2 consid. 6d p. 14). Il appartient, en effet, au requérant d'asile MNA, avec l'aide de l'auditeur et de la personne de confiance ou du curateur désigné, de s'exprimer de façon aussi précise et détaillée qu'on peut l'exiger de lui, sur les éléments de faits concrets de sa vie passée susceptibles d'être vérifiés dans son pays d'origine par la représentation suisse ou un enquêteur diligenté par celle-ci. Pour pouvoir reprocher, comme l'a fait l'ODM, à un MNA une violation de l'obligation de collaborer, il faut d'abord que l'audition sur les motifs d'asile et les obstacles à l'exécution du renvoi soit menée dans les règles de l'art, ce qui n'a pas été le cas en l'occurrence. A préciser également qu'en cas de doute, on ne saurait conclure à une violation de l'obligation de collaborer ; de plus, même s'il y a violation de l'obligation de collaborer, sans que la minorité de la personne concernée ne puisse être remise en cause, cela ne dispense pas l'ODM d'entreprendre des recherches visant au moins à s'assurer de l'existence d'une structure d'accueil sur place susceptible de pouvoir l'accueillir. S'il y a certes lieu d'admettre que tant la prise en charge que l'encadrement d'un adolescent de 17 ans ne nécessitera pas des mesures aussi étendues que celles à prévoir pour un enfant en bas âge, il n'en demeure pas moins qu'un adolescent proche de la majorité, comme dans le cas d'espèce, doit pouvoir à tout le moins disposer d'un point de chute comprenant le gîte et le couvert, afin d'éviter qu'il ne soit livré à lui-même en ce qui concerne ses besoins élémentaires, l'ODM ne pouvant pas non plus se soustraire, en raison d'un âge proche de la majorité, aux vérifications concernant le soutien sur lequel il doit pouvoir compter à son retour dans son pays d'origine. Enfin, si après avoir procédé à toutes ces vérifications, l'ODM doit constater que l'exécution du renvoi ne s'avère pas organisable de manière conforme à la jurisprudence, le MNA devra être mis au bénéfice d'une admission provisoire en Suisse, sauf abus de droit.</w:t>
      </w:r>
    </w:p>
    <w:p>
      <w:r>
        <w:rPr>
          <w:b/>
        </w:rPr>
        <w:t>E. 5.7</w:t>
      </w:r>
    </w:p>
    <w:p>
      <w:r>
        <w:t>En résumé, il n'est pas possible, en l'état du dossier, d'apprécier valablement si l'exécution du renvoi du recourant est compatible avec les règles développées par la jurisprudence en matière d'exécution du renvoi de mineurs non accompagnés.</w:t>
      </w:r>
    </w:p>
    <w:p>
      <w:r>
        <w:rPr>
          <w:b/>
        </w:rPr>
        <w:t>E. 6.1</w:t>
      </w:r>
    </w:p>
    <w:p>
      <w:r>
        <w:t>Les recours contre les décisions de l'ODM en matière d'asile et de renvoi sont en principe des recours en réforme, exceptionnellement des recours en annulation (cf. art. 105 al. 1 LAsi et 61 al. 1 PA). Un vice de procédure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compliquées (cf. JICRA 1995 no 6 consid. 3d, p. 62 ; 1994 no 1 consid. 6b, p. 17 ; Madeleine Camprubi, commentaire ad art. 61 PA in: VwVG, Kommentar zum Bundesgesetz über das Verwaltungsverfahren, Auer/Müller/ Schindler [éd.], Zurich/St. Gall 2008 p. 774 ; Philippe Weissenberger, commentaire ad art. 61 PA in : Praxiskommentar VwVG [ci-après: Praxiskommentar], Waldmann/Weissenberger éd., Zurich/Bâle/Genève 2009, p. 1210 ; André Moser / Michael Beusch / Lorenz Kneubühler, Prozessieren vor dem Bundesverwaltungsgericht, Bâle 2008, p. 49).</w:t>
      </w:r>
    </w:p>
    <w:p>
      <w:r>
        <w:rPr>
          <w:b/>
        </w:rPr>
        <w:t>E. 6.2</w:t>
      </w:r>
    </w:p>
    <w:p>
      <w:r>
        <w:t>Dans le cas présent, les mesures d'instruction nécessaires sont d'une trop grande ampleur pour être menées par l'instance de recours. Il appartiendra, en effet, à l'ODM de procéder à une audition complémentaire, conforme aux exigences d'une audition d'un adolescent qui n'a pas encore la maturité d'un adulte (cf. arrêt du Tribunal fédéral 2C_746/2009, consid. 4, et jurisprudence citée), afin de recueillir, en particulier, l'adresse des parents du recourant à C.______ avant leur déménagement à Conakry, l'identité du maître coranique et l'enseigne de l'école coranique concernée, ou à tout le moins l'adresse de ce dernier, voire l'identité complète de ses enfants, l'identité et l'adresse complètes du voisin chez lequel ses parents l'appelaient par téléphone ainsi que celle du voisin chez lequel il a indiqué avoir séjourné après avoir quitté son maître coranique. L'ODM devra également obtenir une description précise et détaillée des contacts que le recourant a entretenu avec ses parents avant le 28 septembre 2009 ainsi que du commerce effectué par ceux-ci à Conakry. Cet office devra ensuite, le cas échéant, diligenter une enquête par l'intermédiaire de la représentation suisse afin de vérifier l'existence d'un encadrement adéquat en cas de retour du recourant dans son pays d'origine avant sa majorité.</w:t>
      </w:r>
    </w:p>
    <w:p>
      <w:r>
        <w:rPr>
          <w:b/>
        </w:rPr>
        <w:t>E. 6.3</w:t>
      </w:r>
    </w:p>
    <w:p>
      <w:r>
        <w:t>Au vu de ce qui précède, le recours doit donc être admis et les chiffres 4 et 5 du dispositif de la décision du 13 août 2010 annulés. La cause est renvoyée à l'ODM pour complément d'instruction au sens des considérants ci-dessus (cf. art. 61 al. 1 PA).</w:t>
      </w:r>
    </w:p>
    <w:p>
      <w:r>
        <w:rPr>
          <w:b/>
        </w:rPr>
        <w:t>E. 7</w:t>
      </w:r>
    </w:p>
    <w:p>
      <w:r>
        <w:t>Eu égard aux particularités du cas d'espèce, il est renoncé à un échange d'écritures (cf. art. 111a al. 1 LAsi).</w:t>
      </w:r>
    </w:p>
    <w:p>
      <w:r>
        <w:rPr>
          <w:b/>
        </w:rPr>
        <w:t>E. 8.1</w:t>
      </w:r>
    </w:p>
    <w:p>
      <w:r>
        <w:t>Au de l'issue de la procédure, il n'y a pas lieu de percevoir de frais (art. 63 al. 2 PA). La demande d'assistance judiciaire partielle est donc sans objet.</w:t>
      </w:r>
    </w:p>
    <w:p>
      <w:r>
        <w:rPr>
          <w:b/>
        </w:rPr>
        <w:t>E. 8.2</w:t>
      </w:r>
    </w:p>
    <w:p>
      <w:r>
        <w:t>En l'espèce, il n'y a pas lieu d'allouer des dépens, le recourant ne pouvant faire valoir des frais indispensables et relativement élevés que lui aurait occasionné la présente procédure (art. 64 al. 1 PA). En effet, les frais engendrés sont pris en charge par l'autorité de tutelle, agissant dans le cadre d'une tâche de droit public.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