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E-6113/2013 vom 26. November 2013</w:t>
      </w:r>
    </w:p>
    <w:p>
      <w:r>
        <w:t>Bundesverwaltungsgericht, 2013-11-26, DE</w:t>
      </w:r>
    </w:p>
    <w:p>
      <w:r>
        <w:rPr>
          <w:b/>
        </w:rPr>
        <w:t xml:space="preserve">Quelle: </w:t>
      </w:r>
      <w:r>
        <w:t>https://mcp.opencaselaw.ch/entscheid/bvger_E-6113_2013</w:t>
      </w:r>
    </w:p>
    <w:p>
      <w:r>
        <w:t>FR: TAF E-6113/2013 du 26 novembre 2013</w:t>
      </w:r>
    </w:p>
    <w:p>
      <w:r>
        <w:t>IT: TAF E-6113/2013 del 26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Der Beschwerdeführer hat am Verfahren vor der Vorinstanz teilgenommen, ist durch die angefochtene Verfügung besonders berührt und hat ein schutzwürdiges Interesse an deren Aufhebung beziehungsweise Änderung, weshalb er zur Einreichung der Beschwerde legitimiert ist (Art. 48 Abs. 1 VwVG).</w:t>
      </w:r>
    </w:p>
    <w:p>
      <w:r>
        <w:rPr>
          <w:b/>
        </w:rPr>
        <w:t>E. 1.4</w:t>
      </w:r>
    </w:p>
    <w:p>
      <w:r>
        <w:t>Die Beschwerdeschrift besteht aus einem Beschwerdeformular in deutscher Sprache, in welcher die auf Anfechtung einer materiellen Abweisung ausgerichteten vorgedruckten Rechtsbegehren unverändert geblieben sind und welches vom Beschwerdeführer auf Deutsch teilweise ausgefüllt und nicht unterschrieben worden ist. Aufgrund der Rechtsbegehren ist davon auszugehen, dass er die Verfügung vom 30. September 2013 in allen Punkten anfechten will. Zudem lassen der Text und das Zustellcouvert auf seine Autorenschaft schliessen, weshalb von einer Nachbesserung wegen fehlender Unterschrift in Anwendung von Art. 52 VwVG abzusehen ist. Auf die fristgerecht eingereichte und in der Form akzeptierte Beschwerde ist deshalb einzutreten (Art. 108 Abs. 1 AsylG und Art. 52 Abs. 1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2</w:t>
      </w:r>
    </w:p>
    <w:p>
      <w:r>
        <w:t>Vorab ist festzustellen, dass der Beschwerde von Gesetzes wegen aufschiebende Wirkung zukommt, die von der Vorinstanz nicht entzogen worden ist, weshalb sich eine Auseinandersetzung mit dem Antrag auf Wiederherstellung der aufschiebenden Wirkung erübrigt.</w:t>
      </w:r>
    </w:p>
    <w:p>
      <w:r>
        <w:rPr>
          <w:b/>
        </w:rPr>
        <w:t>E. 3</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gelangt, wie zuvor schon das Bundesamt, zum Schluss, dass die Vorbringen des Beschwerdeführers den An-forderungen an die Glaubhaftigkeit nicht zu genügen vermögen. Wie die Vorinstanz zutreffend ausführte, gab der Beschwerdeführer an, die Liebesbeziehung mit seiner Stiefmutter habe (...) Monate gedauert, bevor sein Vater Kenntnis davon erhalten habe. Im Widerspruch dazu führte er bei der Anhörung an, diese habe vor der Kenntnisnahme durch seinen Vater (...) Monate gedauert. Weiter machte er in der Kurzbefragung geltend, sein Vater habe ihm bei der Auseinandersetzung eine (...) zugefügt, die mit (...) Stichen genäht worden sei. Bei der Anhörung gab er abweichend davon an, dieser habe ihn nicht nur (...), sondern auch (...) verletzt. Angesichts der Tatsache, dass es sich bei der Liebesbeziehung zu seiner Stiefmutter und der Auseinandersetzung mit seinem Vater um die hauptsächlichen Asylvorbringen handelt, sind die divergierenden Aussagen in der Tat nicht nachvollziehbar. Als realitätsfremd erweist sich das Vorbringen, seine Stiefmutter habe ihn sexuell verführt und dies den Nachbarn im Wohnquartier erzählt. Diesbezüglich ist in Übereinstimmung mit den Ausführungen des BFM festzustellen, dass in Marokko der Geschlechtsverkehr unter nicht verheirateten Paaren strafrechtlich geahndet wird, womit sich die Stiefmutter selbst an den Pranger gestellt hätte. Ebenso verhält es sich mit dem weiteren Vorbringen, er habe trotz schwerer Verletzungen vor seinem ihn verfolgenden Vater zu (...) flüchten können. Seine auf entsprechende Vorhalte hin gemachten Erklärungen vermögen die aufgezeigten Unstimmigkeiten nicht zu entkräften. Die Schlussfolgerung des BFM, es entstehe der Eindruck, dass es sich um eine konstruierte Geschichte handle, trifft zu.</w:t>
      </w:r>
    </w:p>
    <w:p>
      <w:r>
        <w:rPr>
          <w:b/>
        </w:rPr>
        <w:t>E. 5.1</w:t>
      </w:r>
    </w:p>
    <w:p>
      <w:r>
        <w:t>Die Rechtsmitteleingabe ist nicht geeignet, an den Feststellungen des Bundesamtes etwas zu ändern; insbesondere erschöpft sie sich weitestgehend darin, die Authentizität der gesuchsbegründenden Aussagen zu bekräftigen, ohne zu den Erwägungen in der angefochtenen Verfügung Stellung zu nehmen. Eine Auseinandersetzung mit dem Vorbringen, der Beschwerdeführer habe in (...) Probleme mit der Polizei, erübrigt sich schon deshalb, weil er nicht nach (...), sondern in sein Heimatland Marokko weggewiesen wird.</w:t>
      </w:r>
    </w:p>
    <w:p>
      <w:r>
        <w:rPr>
          <w:b/>
        </w:rPr>
        <w:t>E. 5.2</w:t>
      </w:r>
    </w:p>
    <w:p>
      <w:r>
        <w:t>Dem Beschwerdeführer ist es nicht gelungen, eine Verfolgung glaubhaft zu machen, weshalb das BFM das Asylgesuch zu Recht abgelehnt hat.</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Rückkehr in den Heimatstaat dort mit beachtlicher Wahrscheinlichkeit einer verbotenen Strafe oder Behandlung ausgesetzt. Der Wegweisungsvollzug erweist sich bei dieser Sachlage als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Angesichts der heutigen Lage in Marokko kann nicht von einer Situation allgemeiner Gewalt oder von kriegerischen oder bürgerkriegsähnlichen Verhältnissen gesprochen werden. In den Akten finden sich auch keine konkreten Anhaltspunkte dafür, der Beschwerdeführer gerate bei einer Rückkehr aus individuellen Gründen in eine existenzbedrohende Situation, zumal er noch jung ist und mit (...) (A5/11 S. 4) über ein familiäres Beziehungsnetz verfügt. Zudem wird ihm (...) und seine Tätigkeit (...) (A21/12 Fragen 27 und 59) beim Aufbau einer Existenzgrundlage von Nutzen sein. Damit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9.1</w:t>
      </w:r>
    </w:p>
    <w:p>
      <w:r>
        <w:t>Die Anträge auf Gewährung der unentgeltlichen Prozessführung und auf anwaltliche Rechtsverbeiständung (Art. 65 Abs. 1 und 2 VwVG) sind abzuweisen, da die Beschwerde als aussichtslos zu bezeichnen ist. Die weiteren prozessualen Anträge werden mit dem vorliegenden Direktentscheid in der Hauptsache gegenstandslos.</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