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E-6109/2015 vom 16. März 2016</w:t>
      </w:r>
    </w:p>
    <w:p>
      <w:r>
        <w:t>Bundesverwaltungsgericht, 2016-03-16, DE</w:t>
      </w:r>
    </w:p>
    <w:p>
      <w:r>
        <w:rPr>
          <w:b/>
        </w:rPr>
        <w:t xml:space="preserve">Quelle: </w:t>
      </w:r>
      <w:r>
        <w:t>https://mcp.opencaselaw.ch/entscheid/bvger_E-6109_2015</w:t>
      </w:r>
    </w:p>
    <w:p>
      <w:r>
        <w:t>FR: TAF E-6109/2015 du 16 mars 2016</w:t>
      </w:r>
    </w:p>
    <w:p>
      <w:r>
        <w:t>IT: TAF E-6109/2015 del 16 marzo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Nichteintretensentscheids und damit auch nicht des vorliegenden Verfahrens.</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 Dublin-III-VO zur Anwendung. Demnach prüft das SEM zur Bestimmung des staatsvertraglich zuständigen Staates die Zuständigkeitskriterien nach der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Christian Filzwieser/Andrea Sprung, Dublin-III-Verordnung, Das Europäische Asylzuständigkeitssystem, Stand 1. Februar 2014, Wien 2014, K4 zu Art. 7). Im Rahmen eines Wiederaufnahmeverfahrens (engl.: take back) findet demgegenüber grundsätzlich keine (erneute) Zuständigkeitsprüfung nach Kapitel III statt (vgl. BVGE 2012/4 E. 3.2.1 m.w.H.).</w:t>
      </w:r>
    </w:p>
    <w:p>
      <w:r>
        <w:rPr>
          <w:b/>
        </w:rPr>
        <w:t>E. 3.4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3.5</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Den vorliegenden Akten ist zu entnehmen (vgl. Ausführungen des Beschwerdeführers, A6/13 S. 5 und 8, sowie Abgleich mit der europäischen Fingerabdruck-Datenbank [Eurodac], A2/2), dass der Beschwerdeführer am 26. Mai 2015 in Bulgarien ein Asylgesuch gestellt hatte. Das SEM ersuchte am 15. Juli 2015 gestützt auf Art. 18 Abs. 1 Bst. b Dublin-III-VO die bulgarischen Behörden um Übernahme des Beschwerdeführers; jene hiessen das Übernahmeersuchen gestützt auf Art. 20 Abs. 5 Dublin-III-VO gut. Die grundsätzliche Zuständigkeit Bulgariens wird denn auch weder im Rahmen der Gewährung des rechtlichen Gehörs noch in der Beschwerdeschrift bestritten. Die Zuständigkeit Bulgariens im vorliegenden Fall ist somit gegeben.</w:t>
      </w:r>
    </w:p>
    <w:p>
      <w:r>
        <w:rPr>
          <w:b/>
        </w:rPr>
        <w:t>E. 5.1</w:t>
      </w:r>
    </w:p>
    <w:p>
      <w:r>
        <w:t>Im Lichte von Art. 3 Abs. 2 Dublin-III-VO ist sodann zu prüfen, ob wesentliche Gründe für die Annahme bestehen, das Asylverfahren und die Aufnahmebedingungen für Asylsuchende in Bulgarien würden systemische Schwachstellen aufweisen, die eine Gefahr einer unmenschlichen oder entwürdigenden Behandlung im Sinne des Art. 4 der EU-Grundrechtecharta mit sich bringen würden. Ferner ist der Frage nachzugehen, ob für den Beschwerdeführer in einer individuellen Betrachtung eine Gefährdung nach Art. 3 EMRK aufgezeigt ist, woraus sich zwingende Gründe für die Ausübung der Ermessensklausel und für einen Selbsteintritt nach Art. 17 Abs. 1 Dublin-III-VO ergeben würden.</w:t>
      </w:r>
    </w:p>
    <w:p>
      <w:r>
        <w:rPr>
          <w:b/>
        </w:rPr>
        <w:t>E. 5.2</w:t>
      </w:r>
    </w:p>
    <w:p>
      <w:r>
        <w:t>Der Beschwerdeführer macht geltend, er sei in Bulgarien einige Tage in Haft gewesen - bevor er in ein Flüchtlingszentrum verlegt worden sei - und werde im Falle einer Rückkehr wieder inhaftiert. Auf Beschwerdeebene werden zudem die Aufnahmebedingungen für Asylsuchende in Bulgarien beanstandet. Hierzu ist festzuhalten,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Es ist somit anzunehmen, dass dieser Staat seinen völkerrechtlichen Verpflichtungen, insbesondere dem Non-Refoulement-Prinzip, in der Regel nachkommt. Den Akten sind denn auch keine Gründe für die Annahme zu entnehmen, Bulgarien werde im vorliegenden Fall den Grundsatz des Non-Refoulement missachten und den Beschwerdeführer zur Ausreise in ein Land zwingen, in dem sein Leib, sein Leben oder seine Freiheit aus einem Grund nach Art. 3 Abs. 1 AsylG gefährdet ist oder in dem er Gefahr laufen würde, zur Ausreise in ein solches Land gezwungen zu werden. Ebenfalls ist nicht rechtsgenüglich dargetan, die den Beschwerdeführer bei einer Rückführung erwartenden Bedingungen in Bulgarien seien derart schlecht, dass sie zu einer Verletzung von Art. 3 EMRK oder Art. 3 FoK führen könnten und er in eine existentielle Notlage geraten würde. Weiter ist grundsätzlich davon auszugehen, Bulgarien anerkenne und schütze die Rechte, die sich für Schutzsuchende aus der Richtlinie des Europäischen Parlaments und des Rates 2013/32/EU vom 26. Juni 2013 zu gemeinsamen Verfahren für die Zuerkennung und Aberkennung des internationalen Schutzes (sog. Verfahrensrichtlinie) sowie der Aufnahmerichtlinie ergeben. Diese Vermutung kann umgestossen werden, wenn nachgewiesen wird, dass eine reale Gefahr einer völkerrechtswidrigen Ausschaffung besteht. Zwar sind gegenwärtig aus Kapazitätsgründen gewisse Schwierigkeiten der bulgarischen Behörden im Umgang mit Asylsuchenden zu erkennen. Gemäss Praxis des Bundesverwaltungsgerichts liegen jedoch keine wesentlichen Gründe für die Annahme vor, das Asylverfahren und die Aufnahmebedingungen in Bulgarien würden allgemein für Antragstellende systemische Schwachstellen aufweisen, die eine Gefahr einer unmenschlichen oder entwürdigenden Behandlung im Sinne des Art. 4 der EU-Grundrechtecharta mit sich bringen würden. Sodann ist den Akten zu entnehmen, dass der Beschwerdeführer in Bulgarien am 26. Mai 2015 um Asyl ersuchte und über Serbien, Ungarn und Österreich am 17. Juni 2015 in die Schweiz gelangte, wo er gleichentags um Asyl ersuchte. Daraus ergibt sich, dass er bereits wenige Tage, nachdem er in Bulgarien ein Asylgesuch gestellt hatte, ausgereist ist. Es bestehen somit - selbst unter Berücksichtigung einer allfällig angespannten Situation in Bulgarien - keine genügend konkreten Hinweise darauf, dass er in diesem Land nicht Zugang zu einem rechtsstaatlichen Verfahren im Sinne des Dublin-Systems gehabt hätte. Zwar sieht das UNHCR trotz Verbesserungen weiterhin ernste Mängel im dortigen Aufnahmesystem, weshalb es entsprechend notwendig sein könne, bestimme Gruppen oder Personen, insbesondere jene mit besonderen Bedürfnissen und Vulnerabilität, von einer Rücküberstellung auszunehmen (vgl. UNHCR Aktuell, Zur Situation in Bulgarien, http://www.unhcr.ch/home/artikel/8b152a446debbf1f6bfb1ba4b14bc70f/unhcr-aktuell-zur-situation-in-bulgaien.html?L=0). Wie nachstehend aufgezeigt (E. 5.3), gehört der Beschwerdeführer jedoch keiner besonders verletzlichen Personengruppe an. Sodann hat er einen Bruder und einen Cousin in der Schweiz, welche ihn nötigenfalls in Bulgarien finanziell unterstützen könnten. Im Übrigen ist bezüglich des Vorbringens, der Beschwerdeführer sei in Bulgarien inhaftiert worden und es drohe ihm im Falle einer Rückkehr erneut Haft, festzustellen, dass ein Mitgliedstaat Personen im Einklang mit der nationalen Rechtsordnung und dem Völkerrecht verhaften kann. Sollte sich der Beschwerdeführer ungerecht oder rechtswidrig behandelt fühlen, könnte er sich bei der zuständigen Stelle beschweren.</w:t>
      </w:r>
    </w:p>
    <w:p>
      <w:r>
        <w:rPr>
          <w:b/>
        </w:rPr>
        <w:t>E. 5.3.1</w:t>
      </w:r>
    </w:p>
    <w:p>
      <w:r>
        <w:t>Des Weiteren beruft sich der Beschwerdeführer auf seinen Gesundheitszustand und macht geltend, die Überstellung nach Bulgarien setze ihn einer Gefahr für seine Gesundheit aus, wodurch Art. 3 EMRK verletzt werde. 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Dies trifft - wie sich aus den nachstehenden Erwägungen erhellt - auf die Situation des Beschwerdeführers nicht zu.</w:t>
      </w:r>
    </w:p>
    <w:p>
      <w:r>
        <w:rPr>
          <w:b/>
        </w:rPr>
        <w:t>E. 5.3.2</w:t>
      </w:r>
    </w:p>
    <w:p>
      <w:r>
        <w:t>Aus dem eingereichten undatierten Arztbericht aus Syrien geht hervor, der (...)-jährige Patient habe "[Diagnose]". Im Rahmen seiner summarischen Befragung gab der Beschwerdeführer auf die Frage nach allfälligen gesundheitlichen Beeinträchtigungen zu Protokoll, er bekomme Kopfschmerzen, wenn er sich aufrege (A6/13 S. 9). In der Beschwerdeeingabe wurde aufgeführt, der Beschwerdeführer habe seine Krankheit aus Scham verschwiegen; in der Replik wurde ergänzt, dass die Aussage des Beschwerdeführers in seiner Befragung das Vorhandensein von (...) nicht ausschliesse. Aus dem eingereichten (...) Arztbericht vom 26. November 2015 geht hervor, dass beim Beschwerdeführer "[unauffällige Untersuchungsresultate vorliegen]". Die Anamnese mit "(...)" klinge "eher psychiatrisch". Die anamnestisch geltend gemachten Kopfschmerzen würden am ehesten einem episodischen Kopfschmerz vom Spannungstyp entsprechen und könnten symptomatisch behandelt werden. Auch wenn die Aussage des Beschwerdeführers in seiner Befragung das Vorhandensein von (...) nicht ausschliesst, ist in der Tat nicht ersichtlich, weshalb er erst auf Beschwerdestufe seine angebliche (...)krankheit aufführte. Wie die Vorinstanz zu Recht festhielt, vermag dabei die Erklärung, der Beschwerdeführer habe seine Krankheit aus Scham verschwiegen, nicht zu überzeugen. Auch aus dem aktuellen (...) Arztbericht geht sodann keine besondere Schutzbedürftigkeit des Beschwerdeführers hervor. Vielmehr wird seine Behauptung, an (...) zu leiden, nicht bestätigt, weshalb das Gericht erhebliche Zweifel an der Echtheit des ins Recht gelegten undatierten syrischen Arztberichts hegt. Folglich ist es dem Beschwerdeführer nicht gelungen aufzuzeigen, dass die vorgebrachten angeblichen gesundheitlichen Probleme einer Überstellung entgegenstehen.</w:t>
      </w:r>
    </w:p>
    <w:p>
      <w:r>
        <w:rPr>
          <w:b/>
        </w:rPr>
        <w:t>E. 5.3.3</w:t>
      </w:r>
    </w:p>
    <w:p>
      <w:r>
        <w:t>Im Übrigen müssen die Mitgliedstaaten den Antragstellern die erforderliche medizinische Versorgung, die zumindest die Notversorgung und die unbedingt erforderliche Behandlung von Krankheiten und schweren psychischen Störungen umfasst, zugänglich machen (Art. 19 Abs. 1 Aufnahmerichtlinie), und den Antragstellern mit besonderen Bedürfnissen die erforderliche medizinische oder sonstige Hilfe gewähren (Art. 19 Abs. 2 Aufnahmerichtlinie). Schliesslich tragen auch die mit dem Vollzug beauftragten Schweizer Behörden medizinischen Umständen bei der Bestimmung der konkreten Modalitäten der Überstellung Rechnung und informieren die ausländischen Behörden vorgängig in geeigneter Weise über allfällig vorliegende medizinische Umstände, so dass jene in der Lage sind, allfällige notwendigen Vorkehrungen zu treffen (Art. 31 f. Dublin-III-VO).</w:t>
      </w:r>
    </w:p>
    <w:p>
      <w:r>
        <w:rPr>
          <w:b/>
        </w:rPr>
        <w:t>E. 5.4</w:t>
      </w:r>
    </w:p>
    <w:p>
      <w:r>
        <w:t>Unter diesen Umständen wurde weder eine Gefährdung nach Art. 3 EMRK dargetan noch erscheint die Anwendung von Art. 3 Abs. 2 Satz 2 Dublin-III-VO im vorliegenden Fall gerechtfertigt.</w:t>
      </w:r>
    </w:p>
    <w:p>
      <w:r>
        <w:rPr>
          <w:b/>
        </w:rPr>
        <w:t>E. 6</w:t>
      </w:r>
    </w:p>
    <w:p>
      <w:r>
        <w:t>Weiter ist bezüglich der angerufenen Bestimmung von Art. 16 Abs. 1 Dublin-III-VO festzuhalten, dass weder den Aussagen des Beschwerdeführers in der summarischen Befragung sowie im Rahmen des rechtlichen Gehörs in Bezug auf die Kantonszuweisung noch den Ausführungen auf Beschwerdestufe Hinweise auf ein besonderes Abhängigkeitsverhältnis zwischen dem Beschwerdeführer und seinen Angehörigen in der Schweiz (seinem Bruder beziehungsweise seinem Cousin) zu entnehmen sind. Dass er erklärte, seine Verwandten könnten ihn im Alltag unterstützen (A7/2 S. 1), vermag ebenso wenig seine Hilfsbedürftigkeit sowie ein Abhängigkeitsverhältnis im Sinne dieser Bestimmung aufzuzeigen. Im Übrigen kann diesbezüglich auf die zutreffenden Erwägungen der Vorinstanz verwiesen werden.</w:t>
      </w:r>
    </w:p>
    <w:p>
      <w:r>
        <w:rPr>
          <w:b/>
        </w:rPr>
        <w:t>E. 7.1</w:t>
      </w:r>
    </w:p>
    <w:p>
      <w:r>
        <w:t>Der Beschwerdeführer fordert sodann in seiner Rechtsmitteleingabe die Anwendung der Ermessensklausel von Art. 17 Abs. 1 Dublin-III-VO, wonach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Diese Bestimmung ist jedoch nicht direkt anwendbar und kann nur in Verbindung mit einer anderen Norm des nationalen oder internationalen Rechts angerufen werden (vgl. BVGE 2010/45 E. 5).</w:t>
      </w:r>
    </w:p>
    <w:p>
      <w:r>
        <w:rPr>
          <w:b/>
        </w:rPr>
        <w:t>E. 7.2</w:t>
      </w:r>
    </w:p>
    <w:p>
      <w:r>
        <w:t>Das Bundesverwaltungsgericht hielt in BVGE 2015/9 fest, dem Gericht komme im Rahmen von Art. 17 Abs. 1 Dublin-III-VO i.V.m. Art. 29a Abs. 3 AsylV 1 keine Beurteilungskompetenz in Bezug auf den Ermessensentscheid des SEM (mehr) zu, und es greife nur ein, wenn das Staatssekretariat das ihm eingeräumte Ermessen über- beziehungsweise unterschreite oder missbrauche und damit Bundesrecht verletze, was vorliegend nicht der Fall ist.</w:t>
      </w:r>
    </w:p>
    <w:p>
      <w:r>
        <w:rPr>
          <w:b/>
        </w:rPr>
        <w:t>E. 7.3</w:t>
      </w:r>
    </w:p>
    <w:p>
      <w:r>
        <w:t>Folglich kommt auch die Ermessenklausel von Art. 17 Dublin-III-VO vorliegend nicht zur Anwendung.</w:t>
      </w:r>
    </w:p>
    <w:p>
      <w:r>
        <w:rPr>
          <w:b/>
        </w:rPr>
        <w:t>E. 8.1</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8.2</w:t>
      </w:r>
    </w:p>
    <w:p>
      <w:r>
        <w:t>Das SEM ist demnach zu Recht gestützt auf Art. 31a Abs. 1 Bst. b AsylG auf das Asylgesuch des Beschwerdeführers nicht eingetreten und hat (in Anwendung von Art. 44 AsylG) seine Überstellung nach Bulgarien angeordnet.</w:t>
      </w:r>
    </w:p>
    <w:p>
      <w:r>
        <w:rPr>
          <w:b/>
        </w:rPr>
        <w:t>E. 9</w:t>
      </w:r>
    </w:p>
    <w:p>
      <w:r>
        <w:t>Nach dem Gesagten ist die Beschwerde abzuweisen und die Verfügung des SEM zu bestätigen.</w:t>
      </w:r>
    </w:p>
    <w:p>
      <w:r>
        <w:rPr>
          <w:b/>
        </w:rPr>
        <w:t>E. 10</w:t>
      </w:r>
    </w:p>
    <w:p>
      <w:r>
        <w:t>Bei diesem Ausgang des Verfahrens wären die Kosten dem Beschwerdeführer aufzuerlegen (Art. 63 Abs. 1 VwVG). Indessen wurde das Gesuch um Gewährung der unentgeltlichen Prozessführung gutgeheissen. Aufgrund der Akten ist auch weiterhin von der prozessualen Bedürftigkeit des Beschwerdeführers auszugehen,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