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E-6106/2015 vom 1. Oktober 2015</w:t>
      </w:r>
    </w:p>
    <w:p>
      <w:r>
        <w:t>Bundesverwaltungsgericht, 2015-10-01, DE</w:t>
      </w:r>
    </w:p>
    <w:p>
      <w:r>
        <w:rPr>
          <w:b/>
        </w:rPr>
        <w:t xml:space="preserve">Quelle: </w:t>
      </w:r>
      <w:r>
        <w:t>https://mcp.opencaselaw.ch/entscheid/bvger_E-6106_2015</w:t>
      </w:r>
    </w:p>
    <w:p>
      <w:r>
        <w:t>FR: TAF E-6106/2015 du 1 octobre 2015</w:t>
      </w:r>
    </w:p>
    <w:p>
      <w:r>
        <w:t>IT: TAF E-6106/2015 del 1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4.1</w:t>
      </w:r>
    </w:p>
    <w:p>
      <w:r>
        <w:t>In der Rechtsmitteleingabe bringt die Beschwerdeführerin vor, aufgrund der Medienberichte der letzten Wochen sei erstellt, dass in Ungarn ein effektiver Zugang zu einem fairen Asylverfahren sowie eine adäquate Unterbringung für Schutz suchende Personen, mithin auch für Dublin-Rückkehrende, nicht gewährleistet sei. Behaupte das SEM, es sei ihr in Ungarn aktuell ein faires Asylverfahren garantiert, müsste es dies belegen. Damit rügt die Beschwerdeführerin eine Verletzung der Begründungspflicht und damit eine Verletzung des rechtlichen Gehörs.</w:t>
      </w:r>
    </w:p>
    <w:p>
      <w:r>
        <w:rPr>
          <w:b/>
        </w:rPr>
        <w:t>E. 4.2</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(BVGE 2009/35 E. 6.4.1).</w:t>
      </w:r>
    </w:p>
    <w:p>
      <w:r>
        <w:rPr>
          <w:b/>
        </w:rPr>
        <w:t>E. 4.3.1</w:t>
      </w:r>
    </w:p>
    <w:p>
      <w:r>
        <w:t>Das Bundesverwaltungsgericht hat sich im Urteil E-2093/2012 vom 9. Oktober 2013 eingehend mit der damals aktuellen Lage für Asylsuchende in Ungarn auseinandergesetzt. Dabei hat es Mängel festgestellt, ist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w:t>
      </w:r>
    </w:p>
    <w:p>
      <w:r>
        <w:rPr>
          <w:b/>
        </w:rPr>
        <w:t>E. 4.3.2</w:t>
      </w:r>
    </w:p>
    <w:p>
      <w:r>
        <w:t>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(vgl. Hungarian Helsinki Committee [HHC], Information Note on Asylum-Seekers in Detention and in Dublin Procedures in Hungary, Mai 2014, abrufbar unter &lt;http://helsinki.hu/en/information-note-on-asylum-seekers-in-detention-and-in-dublin-procedures-in-hungary&gt;, besucht am 1. Oktober 2015). Diese Gesetzesänderungen stellen aus der Sicht der ungarischen Regierung die Umsetzung der Neufassung der Aufnahmerichtlinie ins nationale Recht dar. Das UNHCR hat demgegenüber kritisiert, Ungarn habe die Neufassung, insbesondere die Berücksichtigung der speziellen Schutzbedürfnisse von verletzlichen Personen (Art. 11 und 22 Neufassung Aufnahmerichtlinie), unvollständig übernommen (vgl. UNHCR, Comments and recommendations on the draf modification of cerain migration-related legislative acts for the purpose of legal harmonisation, 12. April 2013, S. 12, 23). Am 1. August 2015 traten mit der Inkraftsetzung der Änderung Act CXXXVIII of 2015 (inoffizielle Übersetzung abrufbar unter http://www.refworld.org/docid/4979cc072.html , besucht am 1. Oktober 2015) und des Government Decree 191/2015 (VII.21) on national designation of safe countries of origin and safe third countries (inoffizielle Übersetzung abrufbar unter http://www.refworld. org/docid/55ca02c74.html , besucht am 1. Oktober 2015) weitere Änderungen des ungarischen Asylgesetzes in Kraft. Diese wurden durch das UNHCR und HHR ebenfalls scharf kritisiert (vgl. UNHCR, UNHCR urges Hungary not to amend asylum system in haste, 3. Juli 2015, http://www.unhcr.org/559641846.html , besucht am 1. Oktober 2015; HHC, Building a legal fence - changes to Hungarian asylum law jeopardise access to protection in Hungary, 7. August 2015, http://helsinki.hu/en/new-asylum-rules-endanger-access-to-protection , besucht am 1. Oktober 2015).</w:t>
      </w:r>
    </w:p>
    <w:p>
      <w:r>
        <w:rPr>
          <w:b/>
        </w:rPr>
        <w:t>E. 4.3.3</w:t>
      </w:r>
    </w:p>
    <w:p>
      <w:r>
        <w:t>Das Bundesverwaltungsgericht hat in diversen, erst kürzlich ergangenen Urteilen festgehalten, es gehe weiterhin davon aus, im Falle von Dublin-Rückkehrenden sei in der Regel sowohl der Zugang zum ungarischen Asylverfahren als auch eine hinreichende Versorgung der asylsuchenden Personen gewährleistet. Es hat Überstellungen nach Ungarn als zulässig bezeichnet und die Beschwerden gegen entsprechende Nichteintretensentscheide des SEM abgewiesen (vgl. Urteile E-4213/2015 vom 16. September 2015, D-5262/2015 vom 7. September 2015 m.w.H.). Das Bundesverwaltungsgericht hat in diesen Urteilen allerdings explizit auf die in Ungarn per 1. August 2015 in Kraft getretene Asylgesetzrevision, welche auch für Dublin-Rückkehrer eine Verschärfung vorsieht, hingewiesen und erwähnt, es sei auf die Auswirkungen dieser Gesetzesnovelle deshalb nicht einzugehen, weil in besagten Urteilen die beschwerdeführenden Personen ihr Asylgesuch in Ungarn vor dem 1. August 2015 gestellt hatten.</w:t>
      </w:r>
    </w:p>
    <w:p>
      <w:r>
        <w:rPr>
          <w:b/>
        </w:rPr>
        <w:t>E. 4.4</w:t>
      </w:r>
    </w:p>
    <w:p>
      <w:r>
        <w:t>In der angefochtenen Verfügung führt das SEM in diesem Zusammenhang aus, es lägen keine konkreten Anhaltspunkte dafür vor, dass sich Ungarn nicht an seine völkerrechtlichen Verpflichtungen halten und das Asyl- und Wegweisungsverfahren nicht korrekt durchführen würde. In Würdigung der Aktenlage und der geltend gemachten Umstände lägen zudem keine Gründe vor, die einen Selbsteintritt der Schweiz gemäss Art. 17 Abs. 1 Dublin-III-VO rechtfertigen würden. Weder die in Ungarn herrschende Situation noch andere Gründe würden gegen die Zumutbarkeit der Wegweisung nach Ungarn sprechen.</w:t>
      </w:r>
    </w:p>
    <w:p>
      <w:r>
        <w:rPr>
          <w:b/>
        </w:rPr>
        <w:t>E. 4.5</w:t>
      </w:r>
    </w:p>
    <w:p>
      <w:r>
        <w:t>Die Vorinstanz hat sich in ihren Ausführungen mit der sich in den letzten Wochen wesentlich veränderten Lage in Ungarn überhaupt nicht - auch nicht implizit - auseinandergesetzt. In Beachtung der vorstehenden Erwägungen (vgl. E. 4.3) wäre sie gehalten gewesen, ihre Erkenntnisse näher zu erläutern und darzulegen, inwiefern eine Überstellung in Betracht kommt, zumal die Beschwerdeführerin ihr Asylgesuch in Ungarn am 1. August 2015, mithin am Tag des Inkrafttretens der Asylgesetzrevision, gestellt und zudem angegeben hat, via Serbien nach Ungarn eingereist zu sein (vgl. Akten SEM A4/14 S.7). Indem sie dies nicht getan hat, hat die Vor-instanz die ihr obliegende Begründungspflicht verletzt. Die erhobene Rüge erweist sich als zutreffend.</w:t>
      </w:r>
    </w:p>
    <w:p>
      <w:r>
        <w:rPr>
          <w:b/>
        </w:rPr>
        <w:t>E. 4.6</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ausser Betracht, da dem Bundesverwaltungsgericht bei Dublinverfahren nur beschränkte Kognition zukommt (Art. 106 Abs. 1 AsylG).</w:t>
      </w:r>
    </w:p>
    <w:p>
      <w:r>
        <w:rPr>
          <w:b/>
        </w:rPr>
        <w:t>E. 4.7</w:t>
      </w:r>
    </w:p>
    <w:p>
      <w:r>
        <w:t>Die Beschwerde ist somit gutzuheissen. Die Verfügung vom 9. September 2015 ist aufzuheben und die Sache im Sinne der Erwägungen einem neuen Entscheid zuzuführen. Damit ist der Antrag auf Wiederherstellung der aufschiebenden Wirkung gegenstandslos geworden.</w:t>
      </w:r>
    </w:p>
    <w:p>
      <w:r>
        <w:rPr>
          <w:b/>
        </w:rPr>
        <w:t>E. 5.1</w:t>
      </w:r>
    </w:p>
    <w:p>
      <w:r>
        <w:t>Bei diesem Ausgang des Verfahrens sind keine Kosten zu erheben (Art. 63 Abs. 3 VwVG), weshalb das mit der Beschwerde gestellte Gesuch um Gewährung der unentgeltlichen Prozessführung im Sinne von Art. 65 Abs. 1 VwVG gegenstandslos wird.</w:t>
      </w:r>
    </w:p>
    <w:p>
      <w:r>
        <w:rPr>
          <w:b/>
        </w:rPr>
        <w:t>E. 5.2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Der notwendige Vertretungsaufwand lässt sich jedoch aufgrund der Aktenlage zuverlässig abschätzen, weshalb auf die Einholung einer solchen verzichtet werden kann (Art. 14 Abs. 2 in fine VGKE). Gestützt auf die in Betracht zu ziehenden Bemessungsfaktoren (Art. 9-13 VGKE) ist der Beschwerdeführerin zulasten der Vorinstanz eine Parteientschädigung von insgesamt Fr. 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