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E-6105/2019 vom 12. Dezember 2019</w:t>
      </w:r>
    </w:p>
    <w:p>
      <w:r>
        <w:t>Bundesverwaltungsgericht, 2019-12-12, DE</w:t>
      </w:r>
    </w:p>
    <w:p>
      <w:r>
        <w:rPr>
          <w:b/>
        </w:rPr>
        <w:t xml:space="preserve">Quelle: </w:t>
      </w:r>
      <w:r>
        <w:t>https://mcp.opencaselaw.ch/entscheid/bvger_E-6105_2019</w:t>
      </w:r>
    </w:p>
    <w:p>
      <w:r>
        <w:t>FR: TAF E-6105/2019 du 12 décembre 2019</w:t>
      </w:r>
    </w:p>
    <w:p>
      <w:r>
        <w:t>IT: TAF E-6105/2019 del 12 dicembre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Beschwerdeführenden sind als Verfügungsadressaten zur Beschwerdeführung legitimiert (Art. 48 Abs. 1 VwVG). Auf die frist- und formgerecht eingereichte Beschwerde ist einzutreten (Art. 108 Abs. 3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w:t>
      </w:r>
    </w:p>
    <w:p>
      <w:r>
        <w:t>Die Vorinstanz hält in der angefochtenen Verfügung vorab fest, die kroatischen Behörden hätten in ihrer Zustimmung vom 17. Oktober 2019 explizit festgehalten, die Beschwerdeführenden hätten entgegen ihren eigenen Angaben am 4. September 2019 die Absicht geäussert, in Kroatien um Asyl ersuchen zu wollen. Sodann würde Kroatien die Verfahrens-, die Qualifikations- sowie die Aufnahmerichtlinie ohne Beanstandungen von Seiten der Europäischen Kommission umsetzen und sei Signatarstaat des Abkommens über die Rechtsstellung der Flüchtlinge (FK, SR 0.142.30), des Übereinkommens gegen Folter und andere grausame, unmenschliche oder erniedrigende Behandlung oder Strafe (FoK, SR 0.105) und der Konvention zum Schutze der Menschenrechte und Grundfreiheiten (EMRK, SR 0.101). Die kroatischen Behörden würden seit geraumer Zeit von zahlreichen Organisationen dahingehend kritisiert, Migranten den Zugang zum Asylverfahren zu verweigern und sie ohne Prüfung der Fluchtgründe wieder nach Bosnien und Herzegowina zurückzuführen (sogenannte Pushbacks). Es bestünden jedoch keine genügend konkreten Hinweise für systemische Schwachstellen im Zusammenhang mit dem kroatischen Asyl- und Aufnahmesystem sowie dessen Rechtstaatlichkeit. Solche Mängel oder entsprechende Verstösse gegen die EMRK seien weder durch den Europäischen Gerichtshof (EuGH) noch durch den Europäischen Gerichtshof für Menschenrechte (EGMR) festgestellt worden. Der Hochkommissar der Vereinten Nationen für Flüchtlinge (UNHCR) habe ferner keine Empfehlung dahingehend ausgesprochen, Asylsuchende nicht nach Kroatien zu überstellen. Nach den Erkenntnissen der Vorinstanz würden Dublin-Rückkehrer ausnahmslos nach Zagreb überstellt und hätten Zugang zu einem rechtsstaatlichen Asylverfahren und es bestünden keine Hinweise darauf, dass ihnen eine Rückschiebung nach Bosnien und Herzegowina oder systematische Gewalt seitens der Autoritäten drohten. Gemäss Auskunft der kroatischen Behörden vom 4. November 2019 würde das Asylverfahren der Beschwerdeführenden nach einer Überstellung als Folgeantrag weitergeführt und es bestünden keine Anzeichen dafür, Kroatien werde ihnen den Zugang zum Asyl- beziehungsweise einem allfälligen Beschwerde- oder Wiederaufnahmeverfahren verweigern oder den Grundsatz des Non-Refoulement-Verbots missachten. Bei Kroatien handle es sich um einen Rechtsstaat mit funktionierendem Rechtssystem und der Möglichkeit, Rechtsmittel zu ergreifen. Auch unter Berücksichtigung der Berichte zur angespannten Situation in Kroatien sei nicht von systemischen Mängeln in dessen Asyl- und Aufnahmesystem auszugehen. Ferner handle es sich bei den in der Schweiz lebenden Verwandten nicht um Familienangehörige im Sinne von Art. 2 Bst. g Dublin-III-VO und es liege auch kein Abhängigkeitsverhältnis vor. Was die gesundheitlichen Vorbringen der Beschwerdeführenden betreffe (psychische Probleme der Eltern, Grippe- und Erkältungssymptome bei den Kindern, Zahnschmerzen), sei sodann darauf hinzuweisen, dass Kroatien über eine ausreichende medizinische Infrastruktur verfüge und aufgrund der Aufnahmerichtlinie verpflichtet sei, die notwendige medizinische Versorgung zu leisten. Im Zusammenhang mit der psychologischen Beratung und Therapie würden gemäss dem Länderbericht des European Council on Refugees an Exiles (ECRE) gewisse Schwierigkeiten, namentlich im Bereich der Zusammenarbeit zwischen den involvierten Behörden und den medizinischen Einrichtungen bestehen, ebenso bei der Verfügbarkeit von Dolmetschenden sowie kurzfristigen Hospitalisierungen. Gemäss demselben Bericht würden nebst der gesetzlich vorgesehenen Behandlung durch medizinische Einrichtungen an den Standorten der Aufnahmezentren (u.a. Zagreb) auch zahlreich zusätzlich Angebote von unabhängigen Organisationen die in diesem Bereich teilweise vorhandenen Lücken der staatlichen Versorgung füllen. Schliesslich sei einzig die Reisefähigkeit im Zeitpunkt der Überstellung ausschlaggebend, welche kurz vor der Überstellung definitiv beurteilt werde. Aufgrund der einschlägigen Berichte sei nicht davon auszugehen, die Unterbringungssituation in Kroatien stehe einer Überstellung entgegen und die Beschwerdeführenden hätten diesbezüglich auch keine Einwände erhoben.</w:t>
      </w:r>
    </w:p>
    <w:p>
      <w:r>
        <w:rPr>
          <w:b/>
        </w:rPr>
        <w:t>E. 5</w:t>
      </w:r>
    </w:p>
    <w:p>
      <w:r>
        <w:t>In der Rechtsmitteleingabe wird dagegen vorgebracht, das Bundesverwaltungsgericht habe in seiner jüngsten Rechtsprechung festgestellt, dass sich die Berichterstattungen häufen würden, wonach Kroatien Asylsuchenden den Zugang zum Asylverfahren verweigern würde. Das Gericht habe das SEM unter anderem angehalten, das Vorliegen möglicher systemischer Mängel im kroatischen Asylverfahren genauer abzuklären. In einem weiteren Urteil habe das Gericht festgestellt, in Kroatien bestünden ernstzunehmende Hinweise auf nicht unerhebliche Mängel in der Gesundheitsversorgung psychisch kranker Asylsuchender. Auch gemäss internationaler Berichterstattung verfüge das Land im Bereich der psychologischen Gesundheitsversorgung von Asylsuchenden nicht über genügend finanzielle Ressourcen und die entsprechenden Leistungen würden mehrheitlich von Nichtregierungsorganisationen gestellt, welche selber wiederum nur über beschränkte Ressourcen verfügen würden. Ferner werde vielerorts von Einschüchterungen, Misshandlungen und der Beschlagnahme oder Zerstörung von Wertgegenständen von Asylsuchenden durch die Behörden berichtetet. Die Beschwerdeführerin leide gemäss dem ärztlichen Formular der F._______ vom Juli 2019 an einer (...) und befinde sich nach wie vor in einer labilen Verfassung. Der Beschwerdeführer leide an (...)störungen und habe nach der Eröffnung des vorinstanzlichen Entscheides psychisch dekompensiert. Am 13. November 2019 habe er in die psychiatrische Akutstation eingewiesen werden müssen, sei am folgenden Tag entlassen worden, indes nach wie vor auf psychotherapeutische Weiterbehandlung dringend angewiesen. Die Tochter und der jüngere Sohn seien am 22. Oktober 2019 auf der Notfallstation des Spitals H._______ versorgt worden und die ärztlichen Berichte würden noch ausstehen. Aufgrund der beschriebenen Mängel im kroatischen Gesundheitssystem sei nicht davon auszugehen, die Beschwerdeführenden und ihre Kinder würden dort die notwendige Betreuung erhalten. Des Weiteren würden sich die Vorbringen der Beschwerdeführenden im Zusammenhang mit der erlebten behördlichen Gewalt sowie der Wegnahme von Wertsachen mit zahlreichen Berichten von Menschenrechtsorganisationen decken. Schliesslich hätten die kroatischen Behörden den Beschwerdeführenden eröffnet, sie innert 15 bis 20 Tagen in die Türkei wegzuweisen, was ihnen auch andere Bewohner der Unterkunft bestätigt hätten. Die grosse Zahl von Pushbacks, insbesondere an die bosnische Grenze, sei hinreichend dokumentiert. Ob die Beschwerdeführenden als Dublin-Rückkehrer eine günstigere Behandlung geniessen würden, sei fraglich.</w:t>
      </w:r>
    </w:p>
    <w:p>
      <w:r>
        <w:rPr>
          <w:b/>
        </w:rPr>
        <w:t>E. 6.1</w:t>
      </w:r>
    </w:p>
    <w:p>
      <w:r>
        <w:t>Soweit die Beschwerdeführenden unter Verweis auf das Urteil des Bundesverwaltungsgerichts E-3078/2019 vom 12. Juli 2019 geltend machen, es bestünden starke Anzeichen dafür, dass Kroatien Asylsuchenden den Zugang zu einer Asylantragsstellung verweigere, ist festzuhalten, dass sich das zitierte Urteil insbesondere mit der sogenannten "Pushback-Problematik" an die bosnische Grenze zu befassen hatte. Die Vorinstanz hatte es in diesem Fall versäumt, sich mit den Vorbringen des Beschwerdeführers einzelfallgerecht auseinanderzusetzen. Die vorliegende Sachverhaltskonstellation ist mit der Beschriebenen nicht (unmittelbar) vergleichbar, zumal die Beschwerdeführenden keine Push-backs an die bosnische Grenze geltend machen und sich dem Asylverfahren in Kroatien durch ihre Weiterreise entzogen haben. Sie brachten lediglich in spekulativer Weise vor, sie wären im Falle eines Verbleibs im kroatischen Camp innert kurzer Zeit wieder in die Türkei verbracht worden. Ein gewaltsames Zurückdrängen nach Bosnien und Herzegowina wird demgegenüber weder geltend gemacht, noch sind den Akten entsprechende Hinweis zu entnehmen, dass sich solches in casu zutragen könnte. Wie die Vorinstanz bereits eingehend dargelegt hat, ist Kroatien Signatarstaat die FK sowie des Zusatzprotokolls der FK vom 31. Januar 1967 (SR 0.142.301), der FoK und der EMRK und kommt seinen diesbezüglichen völkerrechtlichen Verpflichtungen nach. Ausserdem darf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zuletzt Urteil des BVGer F-5992/2019 vom 20. November 2019 E. 5.1). Das Bundesverwaltungsgericht geht, unter Würdigung der kritischen Berichterstattung bezüglich Kroatien, in konstanten Rechtsprechung davon aus, dass es keine Gründe für die Annahme gibt, das dortige Asylverfahren beziehungsweise die dortigen Aufnahmebedingungen würden systemische Schwachstellen im Sinne von Art. 3 Abs. 2 Sätze 2 und 3 Dublin-III-VO aufweisen, die eine Gefahr einer unmenschlichen oder entwürdigenden Behandlung im Sinne des Artikels 4 der EU-Grundrechtecharta mit sich bringen (vgl. Urteile des BVGer D-3665/2019 vom 25. Juli 2019; D-2829/2019 vom 12. Juni 2019; D-1939/2918 vom 1. Mai 2019 und E-482/2019 vom 8. Februar 2019 E. 4). Das Bundesverwaltungsgericht geht demnach aktuell nicht davon aus, dass in Kroatien systemische Mängel betreffend die Asyl- und Aufnahmesituation vorliegen würden. Daran vermag auch die geäusserte Kritik der Beschwerdeführenden sowie der Hinweis auf das einen konkreten Einzelfall betreffende Referenzurteil, in welchem es hauptsächlich um die Frage von Push-Backs nach Bosnien und Herzegowina geht, nichts zu ändern. Aufgrund der Aktenlage, insbesondere der Ausführungen der kroatischen Behörden wonach die Asylgesuche als Folgeanträge beurteilt würden und die gesundheitliche Situation sieben Tage vor Überstellung definitiv beurteilt werde, ist nicht davon auszugehen, die Beschwerdeführenden würden aus Kroatien ausgeschafft, ohne dass zuvor ihre Asylgründe geprüft würden.</w:t>
      </w:r>
    </w:p>
    <w:p>
      <w:r>
        <w:rPr>
          <w:b/>
        </w:rPr>
        <w:t>E. 6.2.1</w:t>
      </w:r>
    </w:p>
    <w:p>
      <w:r>
        <w:t>Im Zusammenhang mit den gesundheitlichen Vorbringen der Beschwerdeführenden wird in der Rechtsmitteleingabe vorgebracht, die Beschwerdeführerin leide an (...), einer (...), Komplikationen mit einem (...), (...), (...), Störungen des (...)- und (...), Komplikationen mit den (...), den (...) und dem (...). Der Beschwerdeführer klage über (...)störungen. Ferner habe er nach Erhalt des vorinstanzlichen Entscheides einen psychischen Zusammenbruch erlitten. Die Tochter leide an Problemen mit dem (...). Sodann hätten der Beschwerdeführer und die Tochter über (...) geklagt.</w:t>
      </w:r>
    </w:p>
    <w:p>
      <w:r>
        <w:rPr>
          <w:b/>
        </w:rPr>
        <w:t>E. 6.2.2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Im vorliegenden Fall sind nur die psychischen Leiden vertieft zu prüfen. Bei den übrigen vorgebrachten Problemen kann davon ausgegangen werden, dass diese zwischenzeitlich abgeklungen und als geheilt geltend dürften beziehungsweise in Kroatien ohne Weiteres behandelbar sind. Im Zusammenhang mit der Beschwerdeführerin ist festzuhalten, dass sich ihre psychischen Symptome bereits in ihrem Heimatland bemerkbar machten (vgl. Formular der F._______ vom 12. Juli 2019 sowie SEM-Akten 28/2). Insofern erscheint es nicht plausibel, dass der Aufenthalt in Kroatien die Hauptursache für ihre Leiden sein soll und sich diese allein aufgrund der Überstellung verstärken würden. Die in der Rechtsmitteleingabe angeführten Gründe, weshalb sie in der Schweiz bisher davon abgesehen habe, sich in psychiatrische Behandlung zu begeben, überzeugen nach keiner Richtung. Die Probleme des Beschwerdeführers haben sich erst nach Erhalt des negativen Entscheides der Vorinstanz manifestiert und scheinen in erster Linie durch eine enttäuschte Erwartungshaltung ausgelöst worden zu sein. Im Übrigen wurde er nach einem Tag wieder aus der Klinik entlassen. Sodann hat die Vorinstanz bereits eingehend dargelegt, dass trotz gewisser Defizite im Bereich der psychischen Betreuung durch staatliche Einrichtungen dank bestehender Angebote von Nichtregierungsorganisationen von einem genügenden psychologischen Behandlungsangebot auszugehen sei. Dies unter Berücksichtigung des in der Rechtsmitteleingabe zitierten Urteils des Bundesverwaltungsgerichts F-4030/2019 vom 15. August 2019 und der darin geäusserten Bedenken sowie in Auseinandersetzung mit der diesem Entscheid zugrunde gelegten Berichterstattung des European Council on Refugees and Exiles (vgl. ECRE - European Council on Refugees an Exiles; Country Report: Croatia. D. Health Care, 20. März 2019; abrufbar unter http://www.asylumineurope.org; besucht am 22.11.2019). Darüber hinaus wurde zuletzt im Urteil des Bundesverwaltungsgerichts F-5992/2019 vom 20. November 2019 festgehalten, es lägen keine Hinweise vor, wonach Kroatien seinen Verpflichtungen im Rahmen der Dublin-III-VO in medizinischer Hinsicht nicht nachkommen würde (vgl. a.a.O. E. 6.2.4). Da mithin von einer genügenden gesundheitlichen Betreuung in Kroatien auszugehen ist, kann die Überstellung unabhängig vom Ausgang der psychiatrischen Konsilien in der Schweiz erfolgen. Die nachträglich mit Schreiben vom 26. November 2019 eingereichten medizinischen Berichte (vgl. Sachverhalt Bst. L) vermögen an dieser Einschätzung nichts zu ändern. Aufgrund des Ausgeführten stehen die geltend gemachten gesundheitlichen Probleme einer Überstellung der Beschwerdeführenden nach Kroatien nicht entgegen. Der Antrag auf Rückweisung ist abzuweisen. Bezüglich der Reisefähigkeit sowie der Durchführung der Überstellung (Art. 31 und Art. 32 Dublin-III-VO) kann im Übrigen auf die zutreffenden Ausführungen der Vorinstanz verwiesen werden.</w:t>
      </w:r>
    </w:p>
    <w:p>
      <w:r>
        <w:rPr>
          <w:b/>
        </w:rPr>
        <w:t>E. 7</w:t>
      </w:r>
    </w:p>
    <w:p>
      <w:r>
        <w:t>Nach dem Ausgeführten ist auch festzustellen, dass die Vorinstanz folgerichtig einen Selbsteintritt (Art. 29a Abs. 3 Asylverordnung 1 [AsylV 1, SR 142.311] i.V.m. Art. 17 Abs. 1 Dublin-III-VO) ausgeschlossen hat.</w:t>
      </w:r>
    </w:p>
    <w:p>
      <w:r>
        <w:rPr>
          <w:b/>
        </w:rPr>
        <w:t>E. 8</w:t>
      </w:r>
    </w:p>
    <w:p>
      <w:r>
        <w:t>Zusammenfassend ist festzuhalten, dass das SEM zu Recht in Anwendung von Art. 31a Abs. 1 Bst. b AsylG auf die Asylgesuche der Beschwerdeführenden nicht eingetreten ist, die angefochtene Verfügung Bundesrecht nicht verletzt und auch sonst nicht zu beanstanden ist (Art. 106 AsylG und Art. 49 VwVG). Die Beschwerde ist abzuweisen.</w:t>
      </w:r>
    </w:p>
    <w:p>
      <w:r>
        <w:rPr>
          <w:b/>
        </w:rPr>
        <w:t>E. 9</w:t>
      </w:r>
    </w:p>
    <w:p>
      <w:r>
        <w:t>Mit dem vorliegenden Urteil in der Hauptsache sind die Gesuche um Gewährung der aufschiebenden Wirkung und um Befreiung der Kostenvorschusspflicht gegenstandslos geworden. Der am 20. November 2019 angeordnete Vollzugsstopp fällt mit vorliegendem Urteil dahin.</w:t>
      </w:r>
    </w:p>
    <w:p>
      <w:r>
        <w:rPr>
          <w:b/>
        </w:rPr>
        <w:t>E. 10.1</w:t>
      </w:r>
    </w:p>
    <w:p>
      <w:r>
        <w:t>Die Beschwerdeführenden beantragen die Gewährung der unentgeltlichen Rechtspflege (Art. 65 Abs. 1 VwVG). Aus den vorstehenden Erwägungen ergibt sich, dass ihre Begehren als aussichtslos zu gelten haben. Damit ist eine der kumulativ zu erfüllenden Voraussetzungen nicht gegeben, weshalb das Gesuch abzuweisen ist.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