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E-6102/2025 vom 18. Juli 2025</w:t>
      </w:r>
    </w:p>
    <w:p>
      <w:r>
        <w:t>Bundesverwaltungsgericht, 2025-07-18, FR</w:t>
      </w:r>
    </w:p>
    <w:p>
      <w:r>
        <w:rPr>
          <w:b/>
        </w:rPr>
        <w:t xml:space="preserve">Quelle: </w:t>
      </w:r>
      <w:r>
        <w:t>https://mcp.opencaselaw.ch/entscheid/bvger_E-6102_2025_d20250718</w:t>
      </w:r>
    </w:p>
    <w:p>
      <w:r>
        <w:t>FR: TAF E-6102/2025 du 18 juillet 2025</w:t>
      </w:r>
    </w:p>
    <w:p>
      <w:r>
        <w:t>IT: TAF E-6102/2025 del 18 luglio 2025</w:t>
      </w:r>
    </w:p>
    <w:p>
      <w:pPr>
        <w:pStyle w:val="Heading2"/>
      </w:pPr>
      <w:r>
        <w:t>Regeste</w:t>
      </w:r>
    </w:p>
    <w:p>
      <w:r>
        <w:t>Asile et renvoi | Asile et renvoi; décision du SEM du 18 juillet 2025</w:t>
      </w:r>
    </w:p>
    <w:p>
      <w:pPr>
        <w:pStyle w:val="Heading2"/>
      </w:pPr>
      <w:r>
        <w:t>Erwägungen</w:t>
      </w:r>
    </w:p>
    <w:p>
      <w:r>
        <w:rPr>
          <w:b/>
        </w:rPr>
        <w:t>E. 1.1</w:t>
      </w:r>
    </w:p>
    <w:p>
      <w:r>
        <w:t>Le Tribunal, connaît des recours contre les décisions au sens de l'art. 5 PA (RS 172.021), prises par les autorités mentionnées à l'art. 33 LTAF (RS 173.32).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Le recourant a qualité pour recourir (art. 48 al. 1 PA). Présenté dans la forme (art. 52 al. 1 PA) et le délai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w:t>
      </w:r>
    </w:p>
    <w:p>
      <w:r>
        <w:t>E-6102/2025 Page 7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n’est pas parvenu à démontrer le sérieux de ses motifs d’asile.</w:t>
      </w:r>
    </w:p>
    <w:p>
      <w:r>
        <w:rPr>
          <w:b/>
        </w:rPr>
        <w:t>E. 3.2</w:t>
      </w:r>
    </w:p>
    <w:p>
      <w:r>
        <w:t>L’intéressé soutient certes que son engagement politique lui a valu d’être systématiquement ciblé par les forces de l’ordre turques. Au cours de ses auditions, il avait indiqué avoir été suivi par des représentants des autorités en raison de ses activités ainsi que des procédures judiciaires ouvertes contre ses sœurs. Cela étant, le recourant n’occupait pas de fonction à responsabilité, ni de position particulièrement exposée au sein du parti DEM ou d’une faction de jeunesse kurde. De plus, il ne ressort pas de ses déclarations qu’il aurait personnellement fait l’objet de poursuites concrètes ou de mesures hostiles de la part des autorités turques en lien avec ses activités politiques. Bien qu’il expose s’inscrire dans un environnement familial ayant subi des pressions de la part de l’Etat dans les années 1990 et s’il a soutenu avoir été suivi par les autorités, lesquelles auraient en outre perquisitionné le domicile de ses parents et informé ceux-ci de leur volonté de l’arrêter, les éléments avancés, à en admettre la véracité, ne permettent pas d’établir l’existence d’un risque personnel actuel au sens de l’art. 3 LAsi. Les activités politiques invoquées ne révèlent pas un profil d’opposant actif et particulièrement visible. Elles n’ont donné lieu à aucune mesure ciblée récente. La situation de ses parents, qui résideraient encore en Turquie sans difficultés actuelles, vient conforter la conclusion selon laquelle il n’encourt pas, selon une haute probabilité, un risque individuel imminent en cas de retour.</w:t>
      </w:r>
    </w:p>
    <w:p>
      <w:r>
        <w:rPr>
          <w:b/>
        </w:rPr>
        <w:t>E. 3.3.1</w:t>
      </w:r>
    </w:p>
    <w:p>
      <w:r>
        <w:t>Dans son recours, l’intéressé rappelle en outre les difficultés rencontrées avec des policiers après avoir rendu visite à l’une de ses sœurs en prison.</w:t>
      </w:r>
    </w:p>
    <w:p>
      <w:r>
        <w:rPr>
          <w:b/>
        </w:rPr>
        <w:t>E. 3.3.2</w:t>
      </w:r>
    </w:p>
    <w:p>
      <w:r>
        <w:t>A cet égard, le Tribunal relève que la coresponsabilité familiale ("Sippenhaft"), en tant que faculté légale d'engager la responsabilité de toute une famille pour le délit commis par l'un de ses membres, n'existe pas en Turquie. En revanche, il peut arriver que les autorités turques</w:t>
      </w:r>
    </w:p>
    <w:p>
      <w:r>
        <w:t>E-6102/2025 Page 8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œuvre que la personne recherchée ou l'opposant impliqué est engagé de façon significative en faveur d'une organisation politique illégale. Ces violences peuvent constituer une persécution réfléchie déterminante au sens de l'art. 3 al. 1 et 2 LAsi (cf. Jurisprudence et informations de la Commission suisse de recours en matière d'asile [JICRA] 2005 n° 21 consid. 10.2.3 ; arrêt du Tribunal D-2814/2013 du 16 décembre 2013 consid. 2.5). Sur la base des informations dont il dispose, le Tribunal n'a pas de raison, actuellement, de considérer ce constat comme obsolète (cf. notamment arrêts du Tribunal D-3014/2022 du 24 février 2023 consid. 3.2 ; D-5187/2020 du 3 mars 2022 consid. 6.3.1 ; E-1659/2020 du 5 janvier 2022 consid. 5.5.1 ; E-4391/2018 du 11 novembre 2021 consid. 3.4.1 ; E-671/2021 du 26 juillet 2021 consid. 4.4.1).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3.3.3</w:t>
      </w:r>
    </w:p>
    <w:p>
      <w:r>
        <w:t>Cela étant, le fait que l’intéressé aurait été malmené par des forces de l’ordre en 2017 après avoir rendu visite à l’une de ses sœurs en prison ne saurait suffire à établir l’existence d’un risque de persécution d’une gravité suffisante. Le document médical versé au dossier du SEM ne permet pas davantage de démontrer que l’agression dont il aurait alors été victime constituait un acte de persécution pertinent au sens de l’art. 3 LAsi. Il y a lieu de constater que l’intéressé a ensuite été libéré, ce qui n’aurait jamais été le cas, s’il avait représenté un quelconque intérêt aux yeux des autorités. De même, aucune procédure pénale n’a été engagée à son encontre suite à cet évènement.</w:t>
      </w:r>
    </w:p>
    <w:p>
      <w:r>
        <w:rPr>
          <w:b/>
        </w:rPr>
        <w:t>E. 3.3.4</w:t>
      </w:r>
    </w:p>
    <w:p>
      <w:r>
        <w:t>Compte tenu ce qui précède, il ne ressort pas du dossier que le recourant se trouverait dans le collimateur des autorités turques à cause des membres de sa famille et risquerait d’être victime de sérieux préjudices de manière réfléchie à son retour.</w:t>
      </w:r>
    </w:p>
    <w:p>
      <w:r>
        <w:rPr>
          <w:b/>
        </w:rPr>
        <w:t>E. 3.4</w:t>
      </w:r>
    </w:p>
    <w:p>
      <w:r>
        <w:t>Pour le surplus, il peut être renvoyé aux considérants de la décision attaquée, dès lors que ceux-ci sont suffisamment explicites ainsi que</w:t>
      </w:r>
    </w:p>
    <w:p>
      <w:r>
        <w:t>E-6102/2025 Page 9 motivés et que le recours ne contient aucun élément nouveau justifiant d'en remettre en cause le bien-fondé (art. 109 al. 3 LTF, par renvoi de l'art. 4 PA).</w:t>
      </w:r>
    </w:p>
    <w:p>
      <w:r>
        <w:rPr>
          <w:b/>
        </w:rPr>
        <w:t>E. 3.5</w:t>
      </w:r>
    </w:p>
    <w:p>
      <w:r>
        <w:t>Il s'ensuit que le recours doit être rejeté, en tant qu'il conteste le refus de reconnaissance de la qualité de réfugié et d’octroi de l'asile.</w:t>
      </w:r>
    </w:p>
    <w:p>
      <w:r>
        <w:rPr>
          <w:b/>
        </w:rPr>
        <w:t>E. 4</w:t>
      </w:r>
    </w:p>
    <w:p>
      <w:r>
        <w:t>Lorsqu'il rejette la demande d'asile ou qu'il refuse d'entrer en matière à ce sujet, le SEM prononce, en règle générale, le renvoi de Suisse et en ordonne l'exécution (art. 44 LAsi). En l'occurrence, aucune des conditions de l'art. 32 de l'ordonnance 1 du 11 août 1999 sur l'asile (OA 1, RS 142.311) n'étant réalisée, en l'absence notamment d'un droit du recourant à une autorisation de séjour ou d'établissement, le Tribunal est tenu de confirmer le renvoi.</w:t>
      </w:r>
    </w:p>
    <w:p>
      <w:r>
        <w:rPr>
          <w:b/>
        </w:rPr>
        <w:t>E. 5</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et l'intégration (LEI, RS 142.20).</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Pour les motifs exposés, le recourant n'a pas rendu vraisemblable qu'en cas de retour dans son pays d'origine, il serait exposé à de sérieux préjudices au sens de l'art. 3 LAsi.</w:t>
      </w:r>
    </w:p>
    <w:p>
      <w:r>
        <w:t>E-6102/2025 Page 10</w:t>
      </w:r>
    </w:p>
    <w:p>
      <w:r>
        <w:rPr>
          <w:b/>
        </w:rPr>
        <w:t>E. 6.3</w:t>
      </w:r>
    </w:p>
    <w:p>
      <w:r>
        <w:t>Pour les mêmes raisons, l’intéressé ne saurait invoquer à bon escient un véritable risque concret et sérieux d'être victime de tortures ou de traitements inhumains ou dégradants lors de l’exécution de son renvoi en Turquie du fait de l’activité d’agents étatiques, voire pour une autre raison.</w:t>
      </w:r>
    </w:p>
    <w:p>
      <w:r>
        <w:rPr>
          <w:b/>
        </w:rPr>
        <w:t>E. 6.4</w:t>
      </w:r>
    </w:p>
    <w:p>
      <w:r>
        <w:t>Dès lors, l'exécution du renvoi du recourant sous forme de refoulement ne transgresse aucun engagement de la Suisse relevant du droit international, de sorte qu'elle s'avère licite au sens de l’art. 83 al. 3 LEI a contrario.</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Bien que provenant de la province de E._______, affectée par le séisme de février 2023, il ne ressort pas du dossier que le recourant pourrait être mis sérieusement en danger pour des motifs qui lui seraient propres. En effet, il est jeune, sans charge de famille, et dispose de plusieurs expériences professionnelles en tant que (…), (…) ainsi (…), qui lui permettront de retrouver un emploi en vue d’assurer sa subsistance. A cela s’ajoute qu’il dispose dans son pays d’un réseau social et familial, sur lequel il pourra compter en cas de besoin. En outre, si un retour dans sa</w:t>
      </w:r>
    </w:p>
    <w:p>
      <w:r>
        <w:t>E-6102/2025 Page 11 province d’origine devait s’avérer problématique, il paraît réalisable qu’il se réinstalle dans une autre région de Turquie, comme à D._______, à K._______ ou encore à F._______, où il a déjà séjourné par le passé en raison de son travail. Sur ce point également, il peut être renvoyé à la décision du SEM, le recours ne contenant aucun argument justifiant une appréciation différente.</w:t>
      </w:r>
    </w:p>
    <w:p>
      <w:r>
        <w:rPr>
          <w:b/>
        </w:rPr>
        <w:t>E. 7.4.1</w:t>
      </w:r>
    </w:p>
    <w:p>
      <w:r>
        <w:t>Dans son recours, l’intéressé fait valoir qu’il souffre de traumatismes durables et précise bénéficier d’un traitement psychiatrique. Il indique également qu’un retour en Turquie pourrait aggraver son état, voire le conduire au suicide.</w:t>
      </w:r>
    </w:p>
    <w:p>
      <w:r>
        <w:rPr>
          <w:b/>
        </w:rPr>
        <w:t>E. 7.4.2</w:t>
      </w:r>
    </w:p>
    <w:p>
      <w:r>
        <w:t>Pour rappel, l’exécution du renvoi de personnes en traitement médical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A cet égard,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idem).</w:t>
      </w:r>
    </w:p>
    <w:p>
      <w:r>
        <w:rPr>
          <w:b/>
        </w:rPr>
        <w:t>E. 7.4.3</w:t>
      </w:r>
    </w:p>
    <w:p>
      <w:r>
        <w:t>En l’occurrence, il ressort des documents annexés au recours qu’une collaboratrice de (…), a observé, après deux rendez-vous, que le recourant était en état d’hypervigilance et qu’il souffrait d’un stress post-traumatique important. Cela étant, même en admettant la réalité de ce diagnostic posé par une personne qui n’apparaît être ni une psychiatre ni une psychothérapeute et sans minimiser les problèmes psychiques dont l’intéressé pourrait souffrir, ceux-ci ne sont pas à ce point graves ou ses besoins de traitement si spécifiques qu’il ne puisse pas se faire soigner en Turquie. Cet Etat dispose en effet des infrastructures médicales permettant la prise en charge et le suivi psychiatrique des troubles psychiques dont celui-ci souffre (cf. arrêt du Tribunal D-1154/2024 du 28 janvier 2025 p. 11 et jurisp. cit.). Enfin, c’est le lieu de relever que si des troubles de nature</w:t>
      </w:r>
    </w:p>
    <w:p>
      <w:r>
        <w:t>E-6102/2025 Page 12 suicidaire sont couramment observés chez les personnes confrontées à l'imminence d'un renvoi ou devant faire face à l'incertitude de leur statut en Suisse, ni une tentative de suicide ni des tendances suicidaires (« suicidalité ») ne constituent en soi un obstacle à l'exécution de cette mesure, y compris au niveau de son exigibilité, seule une mise en danger présentant des formes concrètes devant être prise en considération (cf. notamment arrêt CourEDH affaire A.S. c. Suisse du 30 juin 2015, requête n° 39350/13, par. 34 et réf. cit. ; arrêt du Tribunal E-4717/2021 du 8 novembre 2021). Ainsi, dans l'hypothèse où le recourant présenterait lors de l'exécution forcée de son renvoi des tendances suicidaires, les autorités devraient y remédier au moyen de mesures adéquates. En particulier, il appartiendra aux autorités d'exécution du renvoi de vérifier les éventuelles mesures d'accompagnement qu'impose son état de santé de manière à prévenir, le cas échéant, tout acte d'auto-agression de sa part. Il incombera en outre aux thérapeutes qui suivraient l'intéressé de le préparer à la perspective de son renvoi en Turquie.</w:t>
      </w:r>
    </w:p>
    <w:p>
      <w:r>
        <w:rPr>
          <w:b/>
        </w:rPr>
        <w:t>E. 7.5</w:t>
      </w:r>
    </w:p>
    <w:p>
      <w:r>
        <w:t>Partant, l'exécution du renvoi doit être considérée comme raisonnablement exigible.</w:t>
      </w:r>
    </w:p>
    <w:p>
      <w:r>
        <w:rPr>
          <w:b/>
        </w:rPr>
        <w:t>E. 8</w:t>
      </w:r>
    </w:p>
    <w:p>
      <w:r>
        <w:t>Le recourant, titulaire d'une carte d'identié en cours de validité, est en possession de documents suffisants pour rentrer dans son pays. L'exécution du renvoi ne se heurte donc pas à des obstacles insurmontables d'ordre technique et s'avère également possible (cf. ATAF 2008/34 consid. 12).</w:t>
      </w:r>
    </w:p>
    <w:p>
      <w:r>
        <w:rPr>
          <w:b/>
        </w:rPr>
        <w:t>E. 9.1</w:t>
      </w:r>
    </w:p>
    <w:p>
      <w:r>
        <w:t>En définitive, c'est à juste titre que le SEM a prononcé le renvoi du recourant et ordonné l'exécution de cette mesure, de sorte que sur ces questions également, la décision querellée doit être confirmée et le recours rejeté.</w:t>
      </w:r>
    </w:p>
    <w:p>
      <w:r>
        <w:rPr>
          <w:b/>
        </w:rPr>
        <w:t>E. 9.2</w:t>
      </w:r>
    </w:p>
    <w:p>
      <w:r>
        <w:t>Partant, la décision attaquée est conforme au droit fédéral, le SEM ayant par ailleurs établi de manière exacte et complète l'état de fait pertinent (art. 106 al. 1 LAsi) et, dans la mesure où ce grief peut être examiné (art. 49 PA ; cf. ATAF 2014/26 consid. 5), n'est pas inopportune.</w:t>
      </w:r>
    </w:p>
    <w:p>
      <w:r>
        <w:rPr>
          <w:b/>
        </w:rPr>
        <w:t>E. 10</w:t>
      </w:r>
    </w:p>
    <w:p>
      <w:r>
        <w:t>S’avérant manifestement infondé, le recours est rejeté dans une procédure à juge unique, avec l'approbation d'un second juge (art. 111 let. e LAsi).</w:t>
      </w:r>
    </w:p>
    <w:p>
      <w:r>
        <w:t>E-6102/2025 Page 13 Il est dès lors renoncé à un échange d'écritures, le présent arrêt n'étant motivé que sommairement (art. 111a al. 1 et 2 LAsi).</w:t>
      </w:r>
    </w:p>
    <w:p>
      <w:r>
        <w:rPr>
          <w:b/>
        </w:rPr>
        <w:t>E. 11.1</w:t>
      </w:r>
    </w:p>
    <w:p>
      <w:r>
        <w:t>Dans la mesure où, indépendamment de l’indigence du recourant (établie par une attestation du 11 août 2025 jointe au recours), les conclusions du recours étaient d'emblée vouées à l'échec, la demande d’assistance judiciaire est rejetée (art. 65 al. 1 PA et 102m LAsi).</w:t>
      </w:r>
    </w:p>
    <w:p>
      <w:r>
        <w:rPr>
          <w:b/>
        </w:rPr>
        <w:t>E. 11.2</w:t>
      </w:r>
    </w:p>
    <w:p>
      <w:r>
        <w:t>Compte tenu de l'issue de la cause, les frais de procédure sont mis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E-6102/2025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