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E-6098/2024 vom 17. September 2024</w:t>
      </w:r>
    </w:p>
    <w:p>
      <w:r>
        <w:t>Bundesverwaltungsgericht, 2024-09-17, FR</w:t>
      </w:r>
    </w:p>
    <w:p>
      <w:r>
        <w:rPr>
          <w:b/>
        </w:rPr>
        <w:t xml:space="preserve">Quelle: </w:t>
      </w:r>
      <w:r>
        <w:t>https://mcp.opencaselaw.ch/entscheid/bvger_E-6098_2024_d20240917</w:t>
      </w:r>
    </w:p>
    <w:p>
      <w:r>
        <w:t>FR: TAF E-6098/2024 du 17 septembre 2024</w:t>
      </w:r>
    </w:p>
    <w:p>
      <w:r>
        <w:t>IT: TAF E-6098/2024 del 17 settembre 2024</w:t>
      </w:r>
    </w:p>
    <w:p>
      <w:pPr>
        <w:pStyle w:val="Heading2"/>
      </w:pPr>
      <w:r>
        <w:t>Regeste</w:t>
      </w:r>
    </w:p>
    <w:p>
      <w:r>
        <w:t>Asile et renvoi (proc&amp;eacute;dure acc&amp;eacute;l&amp;eacute;r&amp;eacute;e) | Asile et renvoi (procédure accélérée); décision du SEM du 17 septembre 2024</w:t>
      </w:r>
    </w:p>
    <w:p>
      <w:pPr>
        <w:pStyle w:val="Heading2"/>
      </w:pPr>
      <w:r>
        <w:t>Erwägungen</w:t>
      </w:r>
    </w:p>
    <w:p>
      <w:r>
        <w:rPr>
          <w:b/>
        </w:rPr>
        <w:t>E. 5</w:t>
      </w:r>
    </w:p>
    <w:p>
      <w:r>
        <w:t>Il ne peut être exclu que A._______ et son ex-époux aient été membres des LTTE pendant la guerre civile sri-lankaise et que, à ce titre, l’intéressée ait par la suite été soumise à des mesures de contrôle. Cela dit, comme il sera exposé (cf. consid. 7.2 et 7.3), ces activités passées et les mesures de contrôle mises en place par les autorités ne justifient pas de reconnaître aux intéressés la qualité de réfugié. Il ne peut en outre être écarté que A._______ ait été blessée au cours d’une explosion au Sri Lanka. Cet élément ne permet néanmoins pas de conclure qu’elle ait participé à des combats dans ce pays, comme elle le soutient, et n’est, en soi, pas pertinent en matière d’asile.</w:t>
      </w:r>
    </w:p>
    <w:p>
      <w:r>
        <w:rPr>
          <w:b/>
        </w:rPr>
        <w:t>E. 6.1</w:t>
      </w:r>
    </w:p>
    <w:p>
      <w:r>
        <w:t>Compte tenu de l’invraisemblances des motifs de fuite de A._______ (cf. consid. 4), la réalité des agissements du CID à l’encontre de B._______ est également fortement sujette à caution, étant souligné qu’en tout état de cause, les préjudices allégués par celui-ci ne seraient pas d’une intensité suffisante pour être assimilables à des persécutions au sens de l’art. 3 LAsi. Les agents du CID ne se seraient jamais montrés violents à son égard au cours de leurs visites, quand bien même ils l’auraient saisi par la chemise en janvier 2024. Ils ne l’auraient pas non plus brutalisé en l’interpellant le 29 avril 2024 et, malgré leurs menaces, ne l’auraient jamais emmené avec eux, alors qu’ils en auraient eu l’occasion à plusieurs</w:t>
      </w:r>
    </w:p>
    <w:p>
      <w:r>
        <w:t>E-6093/2024, E-6098/2024</w:t>
      </w:r>
    </w:p>
    <w:p>
      <w:r>
        <w:t>Page 15 reprises. Comme il sera exposé (cf. consid. 7.2), rien n’indique d’ailleurs que l’intéressé ait personnellement suscité l’intérêt du CID.</w:t>
      </w:r>
    </w:p>
    <w:p>
      <w:r>
        <w:rPr>
          <w:b/>
        </w:rPr>
        <w:t>E. 6.2</w:t>
      </w:r>
    </w:p>
    <w:p>
      <w:r>
        <w:t>Partant, le Tribunal, à l’instar du SEM, considère que les motifs de fuite allégués par B._______ ne sont ni vraisemblables ni pertinents en matière d’asile.</w:t>
      </w:r>
    </w:p>
    <w:p>
      <w:r>
        <w:rPr>
          <w:b/>
        </w:rPr>
        <w:t>E. 7</w:t>
      </w:r>
    </w:p>
    <w:p>
      <w:r>
        <w:t>En outre, quoi qu’ils en disent, les recourants ne peuvent se prévaloir d’une crainte objectivement fondée d’être exposés, en cas de retour au Sri Lanka, à une persécution au sens de l’art. 3 LAsi.</w:t>
      </w:r>
    </w:p>
    <w:p>
      <w:r>
        <w:rPr>
          <w:b/>
        </w:rPr>
        <w:t>E. 7.1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8.4.5).</w:t>
      </w:r>
    </w:p>
    <w:p>
      <w:r>
        <w:t>E-6093/2024, E-6098/2024</w:t>
      </w:r>
    </w:p>
    <w:p>
      <w:r>
        <w:t>Page 16</w:t>
      </w:r>
    </w:p>
    <w:p>
      <w:r>
        <w:rPr>
          <w:b/>
        </w:rPr>
        <w:t>E. 7.2</w:t>
      </w:r>
    </w:p>
    <w:p>
      <w:r>
        <w:t>En l’espèce, rien n’indique que les intéressés soient inscrits sur l’une ou l’autre des listes précitées, ni, de manière plus générale, qu’ils fassent l’objet d’une quelconque procédure ou de recherches au Sri Lanka. Au contraire, l’invraisemblance des motifs de fuite de A._______ (cf. consid. 4) paraît aller à l’encontre d’une telle hypothèse. Il est encore relevé que les recourants ont quitté le Sri Lanka par la voie des airs, soit la plus surveillée qui soit, munis de leurs propres passeports et, quoi qu’ils en disent, sans rencontrer de problème ou de difficulté. Rien n’indique en outre que les intéressés soient soupçonnés par les autorités de leur pays de vouloir raviver le conflit ethnique sri-lankais. Les activités importantes que l’ex-mari de A._______ aurait exercées au sein de LTTE, à les admettre, ne laissent augurer aucun risque de persécution réflexe des recourants, dès lors que lesdites activités remonteraient à plus de quinze ans et que les autorités sri-lankaises auraient eu tout loisir de s’en prendre à eux pour ce motif avant leur départ du pays, ce qu’elles n’ont pas fait. A admettre que A._______ ait également été membres des LTTE, rien n’indique qu’elle ait assumé des fonctions particulières au sein de ce mouvement et, à ce titre, présenté un profil de nature à intéresser les autorités sri-lankaises. Il est à cet égard rappelé qu’elle aurait, selon ses propres explications, échappé au processus de réhabilitation proprement dit au terme de la guerre civile, et ce sans justification évidente (cf. procès-verbal de l’audition sur les motifs d’asile de A._______, R109 s). A fortiori, un risque de persécution réflexe de B._______ en raison des activités passées de sa mère peut être écarté, celui-ci ne faisant valoir aucun argument décisif sur ce point (cf. not. mémoire de recours de B._______, p. 19). Les préjudices allégués par l’intéressé sont d’ailleurs uniquement liés aux problèmes que sa mère aurait rencontrés avec le CID, rien n’indiquant que ce service ait eu l’intention de s’en prendre à lui pour d’autres raisons. A cet égard, il est relevé que B._______, tout comme sa mère, n’a pas allégué avoir exercé d’activités politiques au Sri Lanka. Il n’y a donc pas à redouter que les recourants se trouvent dans le collimateur desdites autorités pour une telle raison.</w:t>
      </w:r>
    </w:p>
    <w:p>
      <w:r>
        <w:rPr>
          <w:b/>
        </w:rPr>
        <w:t>E. 7.3</w:t>
      </w:r>
    </w:p>
    <w:p>
      <w:r>
        <w:t>Il est encore rappelé que, selon la jurisprudence du Tribunal, les mesures de surveillance prises à l’encontre des personnes ayant fait l’objet d’un programme de réhabilitation ne sont pas de nature à fonder une crainte de persécution pertinente (cf. arrêts du Tribunal E-626/2018 du 9 juillet 2018 consid. 8.3, D-1588/2018 du 29 octobre 2018 consid. 6.2 et D- 7286/2016 du 5 février 2019 consid. 6.2). Tel est a fortiori le cas s’agissant de A._______, laquelle n’aurait pas eu besoin de suivre un tel programme. La seule obligation qui lui aurait été faite de se présenter régulièrement</w:t>
      </w:r>
    </w:p>
    <w:p>
      <w:r>
        <w:t>E-6093/2024, E-6098/2024</w:t>
      </w:r>
    </w:p>
    <w:p>
      <w:r>
        <w:t>Page 17 auprès des autorités pour signer un formulaire, à en admettre la réalité, ne laisse ainsi augurer aucun risque de persécution en cas de retour au Sri Lanka. Il est une nouvelle fois rappelé que les visites du CID au domicile de la recourante et, surtout, l’intensification de la surveillance dont elle aurait fait l’objet dès janvier 2024 ne sont, quant à elles, pas vraisemblables.</w:t>
      </w:r>
    </w:p>
    <w:p>
      <w:r>
        <w:rPr>
          <w:b/>
        </w:rPr>
        <w:t>E. 7.4</w:t>
      </w:r>
    </w:p>
    <w:p>
      <w:r>
        <w:t>Il n’y a donc pas de facteurs faisant apparaître les recourants, aux yeux des autorités sri-lankaises, comme étant susceptible de menacer l’unité ou la sécurité de l’Etat. Leur lieu d’origine et leur bref séjour en Suisse, où le fait que deux frères de A._______ y auraient également cherché refuge sont des facteurs de risque trop légers pour qu’ils soient suffisants, en eux- mêmes, à fonder une crainte objective de sérieux préjudices au sens de l’art. 3 LAsi. Les divers rapports d’ONG cités dans les recours ne sont pas de nature à modifier cette conclusion.</w:t>
      </w:r>
    </w:p>
    <w:p>
      <w:r>
        <w:rPr>
          <w:b/>
        </w:rPr>
        <w:t>E. 7.5</w:t>
      </w:r>
    </w:p>
    <w:p>
      <w:r>
        <w:t>Sur le vu de ce qui précède, c’est à raison que le SEM a dénié aux recourants la qualité de réfugié. Il s'ensuit que les recours doivent être rejetés en tant qu'ils contestent le refus de l'asile.</w:t>
      </w:r>
    </w:p>
    <w:p>
      <w:r>
        <w:rPr>
          <w:b/>
        </w:rPr>
        <w:t>E. 8</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LEI (RS 142.20).</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E-6093/2024, E-6098/2024</w:t>
      </w:r>
    </w:p>
    <w:p>
      <w:r>
        <w:t>Page 18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un de ces Etats (art. 83 al. 2 LEI).</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10.2</w:t>
      </w:r>
    </w:p>
    <w:p>
      <w:r>
        <w:t>L'exécution du renvoi ne contrevient pas au principe de non- refoulement de l'art. 5 LAsi. Comme exposé précédemment, les recourants n’ont pas rendu vraisemblable qu'en cas de retour dans leur pays d'origine, ils seraient exposés à de sérieux préjudices au sens de l'art. 3 LAsi.</w:t>
      </w:r>
    </w:p>
    <w:p>
      <w:r>
        <w:rPr>
          <w:b/>
        </w:rPr>
        <w:t>E. 10.3</w:t>
      </w:r>
    </w:p>
    <w:p>
      <w:r>
        <w:t>S'agissant des autres engagements de la Suisse relevant du droit international, il sied d'examiner particulièrement si l'art. 3 CEDH, qui interdit la torture, les peines ou traitements inhumains, s’applique dans le cas d'espèce.</w:t>
      </w:r>
    </w:p>
    <w:p>
      <w:r>
        <w:rPr>
          <w:b/>
        </w:rPr>
        <w:t>E. 10.4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E-6093/2024, E-6098/2024</w:t>
      </w:r>
    </w:p>
    <w:p>
      <w:r>
        <w:t>Page 19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10.5</w:t>
      </w:r>
    </w:p>
    <w:p>
      <w:r>
        <w:t>En l’occurrence, pour les raisons exposées (cf. consid. 4 à 7), les recourants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 Ils n’ont notamment pas établi avoir le profil de personnes pouvant concrètement intéresser les autorités sri-lankaises, ni a fortiori l’existence de motifs sérieux et avérés de croire à un risque réel d’être soumis à un traitement contraire à cette disposition conventionnelle.</w:t>
      </w:r>
    </w:p>
    <w:p>
      <w:r>
        <w:rPr>
          <w:b/>
        </w:rPr>
        <w:t>E. 10.6</w:t>
      </w:r>
    </w:p>
    <w:p>
      <w:r>
        <w:t>Compte tenu de la jurisprudence restrictive en la matière, il y a lieu de considérer que les problèmes de santé évoqués par les recourants ne sont pas d’une gravité telle qu’il se justifierait de renoncer à leur renvoi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au Sri Lanka (cf. également consid. 11.4.2).</w:t>
      </w:r>
    </w:p>
    <w:p>
      <w:r>
        <w:rPr>
          <w:b/>
        </w:rPr>
        <w:t>E. 10.7</w:t>
      </w:r>
    </w:p>
    <w:p>
      <w:r>
        <w:t>Dès lors, l'exécution du renvoi des recourants s'avère licite (art. 44 LAsi et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E-6093/2024, E-6098/2024</w:t>
      </w:r>
    </w:p>
    <w:p>
      <w:r>
        <w:t>Page 20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11.2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11.3</w:t>
      </w:r>
    </w:p>
    <w:p>
      <w:r>
        <w:t>En l’espèce, il ne ressort du dossier aucun élément dont on pourrait inférer que l'exécution du renvoi impliquerait une mise en danger concrète des recourants. A cet égard, le Tribunal relève que les intéressés sont originaires de la province du Nord. Ils sont tous deux au bénéfice d'une formation, B._______ ayant obtenu son « A-Level » en (…) en 2023. En outre, entre 2012 et 2022, A._______ aurait travaillé dans le domaine de l'agriculture et du commerce en exploitant ses propres terres puis, à partir de 2024, comme femme de ménage pour subvenir à ses besoins et à ceux de ses enfants (cf. procès-verbal de l'audition sur les motifs d'asile de A._______, R21 à 24 et 75). Les intéressés paraissent ainsi en mesure de se réinsérer au Sri Lanka et d’y poursuivre la vie qu’ils y menaient avant leur départ. Ils y disposent en outre d’un réseau social et familial, composé à tout le moins de la mère et de la fille de A._______. Compte tenu de l’invraisemblance des motifs d’asile de cette dernière et quoi qu’elle en dise (cf. mémoire de recours de A._______, p. 40) rien n’indique que les recourants ne pourront pas compter sur ce réseau à leur retour, du moins provisoirement. Pour la même raison, on ne saurait exclure que B._______ puisse compter sur le soutien de son père.</w:t>
      </w:r>
    </w:p>
    <w:p>
      <w:r>
        <w:t>E-6093/2024, E-6098/2024</w:t>
      </w:r>
    </w:p>
    <w:p>
      <w:r>
        <w:t>Page 21</w:t>
      </w:r>
    </w:p>
    <w:p>
      <w:r>
        <w:rPr>
          <w:b/>
        </w:rPr>
        <w:t>E. 11.5.1</w:t>
      </w:r>
    </w:p>
    <w:p>
      <w:r>
        <w:t>S’agissant de l’état de santé des intéressés,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11.5.2</w:t>
      </w:r>
    </w:p>
    <w:p>
      <w:r>
        <w:t>En l’espèce, les troubles présentés ou allégués par les recourants ne sont pas suffisamment graves, au sens de la jurisprudence susmentionnée, pour s’opposer à l’exécution de leur renvoi, ce qui n’est d’ailleurs pas allégué s’agissant de B._______. Les documents médicaux produits au stade du recours ne sont pas de nature à modifier cette conclusion. Compte tenu de l’invraisemblance des motifs d’asile de A._______, rien ne suggère qu’un retour au pays puisse en soi aggraver leur état de santé. En particulier, les troubles psychiques évoqués par les intéressés, contrairement à ce qu’ils soutiennent, ne sauraient être liés aux problèmes qu’ils auraient rencontrés avec le CID. Le risque de « retraumatisation » évoqué par A._______ en cas de renvoi au Sri Lanka (cf. mémoire de recours de A._______, p. 40) peut dès lors être écarté.</w:t>
      </w:r>
    </w:p>
    <w:p>
      <w:r>
        <w:rPr>
          <w:b/>
        </w:rPr>
        <w:t>E. 11.5.3</w:t>
      </w:r>
    </w:p>
    <w:p>
      <w:r>
        <w:t>Au demeurant, des soins essentiels sont disponibles au Sri Lanka, de sorte que A._______ pourra, si nécessaire, y poursuivre les examens effectués en Suisse concernant son dos. Elle y aurait d’ailleurs déjà été traitée pour ce problème (cf. procès-verbal de l’audition sur les motifs d’asile de A._______, R68 et rapport médical du 15 août 2024 précité). Les recourants pourront en outre, toujours en cas de besoin, obtenir dans leur pays d’origine la prise en charge nécessitée par leur état psychique, étant néanmoins rappelé que B._______, selon ses déclarations, ne suit aucun traitement.</w:t>
      </w:r>
    </w:p>
    <w:p>
      <w:r>
        <w:rPr>
          <w:b/>
        </w:rPr>
        <w:t>E. 11.5.4</w:t>
      </w:r>
    </w:p>
    <w:p>
      <w:r>
        <w:t>Bien que cela ne soit pas décisif, il est également rappelé qu’il sera possible aux recourants de se constituer une réserve de médicaments avant leur départ de Suisse et, si cela s’avérait nécessaire, de présenter au SEM, après la clôture de la présente procédure, une demande d'aide au retour au sens de l'art. 93 LAsi, et en particulier une aide individuelle</w:t>
      </w:r>
    </w:p>
    <w:p>
      <w:r>
        <w:t>E-6093/2024, E-6098/2024</w:t>
      </w:r>
    </w:p>
    <w:p>
      <w:r>
        <w:t>Page 22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11.6</w:t>
      </w:r>
    </w:p>
    <w:p>
      <w:r>
        <w:t>Pour ces motifs, l'exécution du renvoi doit être considérée comme raisonnablement exigible.</w:t>
      </w:r>
    </w:p>
    <w:p>
      <w:r>
        <w:rPr>
          <w:b/>
        </w:rPr>
        <w:t>E. 12</w:t>
      </w:r>
    </w:p>
    <w:p>
      <w:r>
        <w:t>Enfin, les recourants sont en mesure d'entreprendre toute démarche nécessaire auprès de la représentation de son pays d'origine en vue de l'obtention de documents de voyage leur permettant de quitter la Suisse. L'exécution du renvoi ne se heurte donc pas à des obstacles insurmontables d'ordre technique et s'avère également possible (cf. ATAF 2008/34 consid. 12).</w:t>
      </w:r>
    </w:p>
    <w:p>
      <w:r>
        <w:rPr>
          <w:b/>
        </w:rPr>
        <w:t>E. 13</w:t>
      </w:r>
    </w:p>
    <w:p>
      <w:r>
        <w:t>En conséquence, mal fondé, les recours sont rejetés également en tant qu’ils portent sur les questions du renvoi et de son exécution.</w:t>
      </w:r>
    </w:p>
    <w:p>
      <w:r>
        <w:rPr>
          <w:b/>
        </w:rPr>
        <w:t>E. 14</w:t>
      </w:r>
    </w:p>
    <w:p>
      <w:r>
        <w:t>La demande de dispense de l’avance des frais de procédure devient sans objet avec le présent arrêt.</w:t>
      </w:r>
    </w:p>
    <w:p>
      <w:r>
        <w:rPr>
          <w:b/>
        </w:rPr>
        <w:t>E. 15.1</w:t>
      </w:r>
    </w:p>
    <w:p>
      <w:r>
        <w:t>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w:t>
      </w:r>
    </w:p>
    <w:p>
      <w:r>
        <w:rPr>
          <w:b/>
        </w:rPr>
        <w:t>E. 15.2</w:t>
      </w:r>
    </w:p>
    <w:p>
      <w:r>
        <w:t>Les conclusions des recours ne paraissaient toutefois pas d’emblée vouées à l’échec et les intéressés peuvent être tenus pour indigents, de sorte que la demande d’assistance judiciaire partielle doit être admise, les conditions posées à l’art. 65 al. 1 PA étant réunies. Il n’est dès lors pas perçu de frais de procédure.</w:t>
      </w:r>
    </w:p>
    <w:p>
      <w:r>
        <w:t>(dispositif page suivante)</w:t>
      </w:r>
    </w:p>
    <w:p>
      <w:r>
        <w:t>E-6093/2024, E-6098/2024</w:t>
      </w:r>
    </w:p>
    <w:p>
      <w:r>
        <w:t>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