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E-6098/2016 vom 8. März 2017</w:t>
      </w:r>
    </w:p>
    <w:p>
      <w:r>
        <w:t>Bundesverwaltungsgericht, 2017-03-08, DE</w:t>
      </w:r>
    </w:p>
    <w:p>
      <w:r>
        <w:rPr>
          <w:b/>
        </w:rPr>
        <w:t xml:space="preserve">Quelle: </w:t>
      </w:r>
      <w:r>
        <w:t>https://mcp.opencaselaw.ch/entscheid/bvger_E-6098_2016</w:t>
      </w:r>
    </w:p>
    <w:p>
      <w:r>
        <w:t>FR: TAF E-6098/2016 du 8 mars 2017</w:t>
      </w:r>
    </w:p>
    <w:p>
      <w:r>
        <w:t>IT: TAF E-6098/2016 del 8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AsylG).Dass dem Beschwerdeführer mit Zwischenverfügung vom 10. Oktober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3.1</w:t>
      </w:r>
    </w:p>
    <w:p>
      <w:r>
        <w:t>Der Beschwerdeführer wirft der Vorinstanz eine unvollständige beziehungsweise fehlerhafte Feststellung des rechtserheblichen Sachverhalts vor und begründet dies damit, dass die Verfügung nur drei Tage nach der ausführlichen Anhörung ergangen sei. Wie die Erfahrung zeige, beanspruchten ähnliche Fälle mehr Zeit, um den Sachverhalt vollständig abzuklären.</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w:t>
      </w:r>
    </w:p>
    <w:p>
      <w:r>
        <w:rPr>
          <w:b/>
        </w:rPr>
        <w:t>E. 3.3</w:t>
      </w:r>
    </w:p>
    <w:p>
      <w:r>
        <w:t>Die Vorinstanz hat die Vorbringen des Beschwerdeführers während der BzP und der Bundesanhörung in der angefochtenen Verfügung zutreffend zusammengefasst und den so ermittelten massgeblichen Sachverhalt der Prüfung der Flüchtlingseigenschaft der Beschwerdeführer zugrunde gelegt. Ob sie die Beweiswürdigungsregel von Art. 7 AsylG korrekt angewendet hat, ist diesbezüglich unbeachtlich. Entgegen dem Beschwerdeführer liegen damit keinerlei Hinweise vor, dass aufgrund der kurzen Zeitspanne zwischen der ausführlichen Anhörung und dem Erlass der Verfügung der Sachverhalt unrichtig beziehungsweise unvollständig festgestellt worden wäre. Wie die Vorinstanz in der Vernehmlassung zutreffend hinweist, liegt es (auch) im Interesse des Beschwerdeführers, dass sein Asylgesuch beförderlich behandelt wird. Für eine Rückweisung der Sache an die Vor-instanz besteht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4.5</w:t>
      </w:r>
    </w:p>
    <w:p>
      <w:r>
        <w:t>Die Vorinstanz begründet ihre Verfügung im Asylpunkt im Wesentlichen damit, es sei dem Beschwerdeführer nicht gelungen, glaubhaft zu machen, dass er wegen der Unterstützung ausreisewilliger Personen von den eritreischen Behörden gesucht worden sei. Die illegale Ausreise sei nicht asylrelevant.Der vom Beschwerdeführer vorgebrachte Sachverhalt bezüglich der Unterstützung dreier ausreisewilliger Personen erscheine realitätsfremd und konstruiert. In den Befragungen habe er vorgebracht, rund zwei Stunden von seinem Wohnort entfernt mit den Ausreisenden zusammengetroffen zu sein, diese nie zuvor gesehen zu haben und ihre Namen nicht zu kennen. Es erstaune, dass er ihnen gegenüber auf Nachfrage hin seinen eigenen Namen preisgegeben habe, zumal er angegeben habe, sich sonst aus Vorsicht immer versteckt zu haben, wenn Ausreisende auf seinen Weiden aufgetaucht seien. Sein diesbezüglicher Einwand, er wäre geschlagen worden, wenn er seinen Namen nicht genannt hätte, überzeuge nicht, zumal die Unbekannten keinerlei Interesse an einer Auseinandersetzung gehabt haben dürften. Auch die Schilderung des weiteren Ablaufs sei nicht plausibel. So sei nicht ersichtlich, wie die Soldaten angesichts des weitverbreiteten Namens des Beschwerdeführers und der relativ grossen Distanz seines Wohnorts zu der betreffenden Weide auf ihn hätten schliessen wollen, nur weil die drei Unbekannten im Verhör seinen Namen genannt hätten. Noch unwahrscheinlicher erscheine, dass seine beiden Freunde in der Einöde verhaftet worden seien. Schliesslich sei nicht ersichtlich, warum die eritreischen Soldaten Hirtenjungen wie ihn und seine Freunde mit der vorgebrachten Vehemenz verfolgen sollten, zumal ihre Dienste an die Ausreisenden relativ gering ausgefallen seien. Wenn die Grenze tatsächlich so nah bei seinem Weideplatz liege, sei davon auszugehen, dass ausreisende Personen den Weg auch ohne Hilfe finden würden. Obwohl er während der Befragungen wiederholt auf die fehlende Logik seiner Vorbringen hingewiesen worden sei, sei es ihm nicht gelungen, die Zweifel mittels substantiierter Aussagen zu entkräften.Zur Asylrelevanz der illegalen Ausreise führte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sondern sei noch als Minderjähriger aus seinem Heimatland ausgereist. Er habe folglich nicht gegen die Proclamation on National Service von 1995 verstossen. Auch sonst lägen keine Hinweise dafür vor, dass er bei einer Rückkehr nach Eritrea ernsthafte Nachteile zu gewärtigen hätte.Auf Vernehmlassungsstufe ergänzte die Vorinstanz diese Ausführungen dahingehend, dass glaubhafte Schilderungen verschiedener minderjähriger eritreischer Asylsuchender ergeben hätten, dass ihre misslungenen Ausreiseversuche nicht bestraft worden seien.</w:t>
      </w:r>
    </w:p>
    <w:p>
      <w:r>
        <w:rPr>
          <w:b/>
        </w:rPr>
        <w:t>E. 4.6</w:t>
      </w:r>
    </w:p>
    <w:p>
      <w:r>
        <w:t>In der Beschwerde wurden die vorinstanzlichen Erwägungen zur fehlenden Glaubhaftigkeit der Unterstützung der ausreisewilligen Personen und der damit verbundenen angeblichen Verfolgung durch eritreische Soldaten zunächst nicht in Frage gestellt. Erst in der Replik wird der Vorinstanz diesbezüglich eine fehlerhafte Anwendung des Beweiswürdigungsmassstabs von Art. 7 AsylG und eine Verletzung des rechtlichen Gehörs vorgeworfen. Sowohl in der Beschwerde als auch in der Replik wird zudem kritisert, die Vorinstanz gehe zu Unrecht davon aus, eine illegale Ausreise aus Eritrea sei nicht (mehr) asylrelevant; die diesbezügliche Praxisänderung verstosse überdies gegen die vom Bundesverwaltungsgericht formulierten Anforderungen an eine Praxisänderung.Diese Einwände verfangen nicht. Zur Vermeidung von Wiederholungen ist auf die überzeugenden und wohlbegründeten Ausführungen in der angefochtenen Verfügung zu verweisen. Das Gericht erlaubt sich jedoch ergänzend die folgenden Hinweise:</w:t>
      </w:r>
    </w:p>
    <w:p>
      <w:r>
        <w:rPr>
          <w:b/>
        </w:rPr>
        <w:t>E. 4.6.1</w:t>
      </w:r>
    </w:p>
    <w:p>
      <w:r>
        <w:t>Auch das Gericht ist nach Durchsicht der Akten der Auffassung, dass die Ausführungen des Beschwerdeführers zu seiner angeblichen Unterstützung ausreisewilliger Personen und der damit verbundenen Verfolgung durch eritreische Soldaten konstruiert wirken. Bestätigt wird die diesbezügliche Auffassung der Vorinstanz nicht zuletzt durch den mit der Replik eingereichten Kurzbericht der Hilfswerksvertretung, in welchem diese zu Protokoll gibt, auch auf sie wirkten die diesbezüglichen Schilderungen des Beschwerdeführers nicht sehr plausibel (vgl. S. 2, Ziff. 6). Im Hinblick auf den in der Replik geäusserten Vorwurf einer Verletzung des rechtlichen Gehörs, ist darauf hinzuweisen, dass die aus dem rechtlichen Gehör fliessende Begründungspflicht (Art. 29 Abs. 2 BV, Art. 29 VwVG) nicht voraussetzt, dass sich die Behörde in ihrer Begründung mit allen Parteistandpunkten einlässlich auseinandersetzt und jedes einzelne Vorbringen ausdrücklich widerlegt (vgl. BGE 136 I 184 E. 2.2.1). Die Vorinstanz hat in der angefochtenen Verfügung die wesentlichen Elemente genannt, ohne dabei die Beweiswürdigungsregel von Art. 7 AsylG zu verletzen.</w:t>
      </w:r>
    </w:p>
    <w:p>
      <w:r>
        <w:rPr>
          <w:b/>
        </w:rPr>
        <w:t>E. 4.6.2</w:t>
      </w:r>
    </w:p>
    <w:p>
      <w:r>
        <w:t>Die Frage der flüchtlingsrechtlichen Beurteilung der illegalen Ausreise aus Eritrea ist vom Bundesverwaltungsgericht in einem Koordinationsverfahren mittlerweile geklärt worden. Nicht nur, aber auch für Minderjährige kommt das Gericht klar zum Schluss, dass allein aufgrund einer illegalen Ausreise keine begründete Furcht vor asylrechtlich beachtlicher Verfolgung angenommen werden kann (ausführlich dazu Urteil des BVGer D-7898/2015 vom 30. Januar 2017, E. 4.6-5.1 [vgl. oben, E. 3.3]). Nachdem der Beschwerdeführer neben der illegalen Ausreise keine zusätzlichen Anknüpfungspunkte für eine Verschärfung seines Profils aufweist, ist vorliegend nicht von einer asylrechtlich beachtlichen Verfolgung auszugehen.</w:t>
      </w:r>
    </w:p>
    <w:p>
      <w:r>
        <w:rPr>
          <w:b/>
        </w:rPr>
        <w:t>E. 4.6.3</w:t>
      </w:r>
    </w:p>
    <w:p>
      <w:r>
        <w:t>Der Beschwerdeführer wirft in der Replik schliesslich die Frage auf, ob die Vorgehensweise des SEM bei der Praxisänderung bezüglich der flüchtlingsrechtlichen Beurteilung der illegalen Ausreise aus Eritrea zulässig sei. Auch mit dieser Frage hat sich das Bundesverwaltungsgericht zwischenzeitlich auseinandergesetzt (vgl. Urteil des BVGer D-632/2017 vom 23. Februar 2017, E. 5.1.2): Die vom SEM eingeleitete Praxisänderung wurde mittels einer Medienkonferenz vom 23. Juni 2016 publik gemacht und fand ihren Niederschlag in namhaften Medien (vgl. etwa NZZ, Asylbewerber aus Eritrea: Die Praxis wird etwas verschärft, erstellt am 23. Juni 2016; Tages-Anzeiger, Eritrea bestraft nicht mehr so hart wie früher, erstellt am 23. Juni 2016). Auch die Schweizerische Flüchtlingshilfe (SFH) nahm in einer Stellungnahme unter dem Titel "Eritreer bei Asylgesuchen strenger beurteilt" vom 27. Juli 2016 Bezug auf die Praxisänderung des SEM vom 23. Juni 2016 und forderte in dieser Publikation gleichzeitig die Rücknahme der Praxisänderung. Mit dem erwähnten Referenzurteil des Bundesverwaltungsgerichts D-7898/2015 vom 30. Januar 2015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zu Recht grundsätzlich unverändert. Ebenfalls ist zu berücksichtigen, dass der Beschwerdeführer wegen Unzumutbarkeit des Wegweisungsvollzugs in der Schweiz vorläufig aufgenommen wurde und sich allfällige zusätzliche Verfahrensschritte somit nicht begünstigend im Sinne einer Verlängerung des Bleiberechts in der Schweiz auswirken würden. Mit anderen Worten entstünden ihm aufgrund eines diesbezüglichen Mangels keine nicht wiedergutzumachenden Nachteile</w:t>
      </w:r>
    </w:p>
    <w:p>
      <w:r>
        <w:rPr>
          <w:b/>
        </w:rPr>
        <w:t>E. 4.7</w:t>
      </w:r>
    </w:p>
    <w:p>
      <w:r>
        <w:t>Wie die Vorinstanz kommt das Gericht deshalb zum Schluss, dass der Beschwerdeführer keine begründete Furcht vor ernsthaften Nachteilen im Sinne von Art. 3 AsylG geltend machen kann; entsprechend liegen auch keine subjektiven Nachfluchtgründe im Sinne von Art. 54 AsylG vor. Zur Vermeidung von Wiederholungen ist auf die zutreffenden vorinstanzlichen Ausführungen sowie das oben erwähnte Koordinationsurteil des Bundesverwaltungsgerichts zu verweisen (vgl. oben, E. 3.4 und E. 3.6). Die Vor-instanz hat daher zu Recht die Flüchtlingseigenschaft des Beschwerdeführers verneint und sein Asylgesuch abgewiesen.</w:t>
      </w:r>
    </w:p>
    <w:p>
      <w:r>
        <w:rPr>
          <w:b/>
        </w:rPr>
        <w:t>E. 5</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den rechtserheblichen Sachverhalt richtig sowie vollständig feststellt (Art. 106 Abs. 1 AsylG).Die von der Vorinstanz wegen Unzumutbarkeit des Vollzugs verfügte vorläufige Aufnahme bleibt dadurch unberührt. Weil dem Beschwerdeführer damit bis auf weiteres kein Vollzug der Wegweisung droht, steht eine Verletzung von Art. 5 AsylG, Art. 83 Abs. 3 und 4 AuG, Art. 3 EMRK und Art. 33 Flüchtlingskonvention (FK, SR 0.142.30) nicht in Frage. Ebenfalls unbehelflich ist aus diesem Grund der Hinweis in der Replik, dass vor dem Europäischen Gerichtshof für Menschenrechte derzeit ein Verfahren wegen des in einem anderen Fall angeordneten Wegweisungsvollzugs hängig ist und dass der Sicherheitsrat der Vereinten Nationen in einem Beschluss vom 5. Dezember 2011 die Erhebung einer Diasporasteuer durch die eritreischen Behörden als illegal beurteilt hat.</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15. August 2016 die unentgeltliche Prozessführung gewährt wurde, sind jedoch keine Verfahrenskosten zu erheben.</w:t>
      </w:r>
    </w:p>
    <w:p>
      <w:r>
        <w:rPr>
          <w:b/>
        </w:rPr>
        <w:t>E. 7.2</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w:t>
      </w:r>
    </w:p>
    <w:p>
      <w:r>
        <w:rPr>
          <w:b/>
        </w:rPr>
        <w:t>E. 7.2.1</w:t>
      </w:r>
    </w:p>
    <w:p>
      <w:r>
        <w:t>Die vormalige amtliche Rechtsbeiständin des Beschwerdeführers übte ihr Mandat im Rahmen ihrer Tätigkeit im Gesundheits- und Sozialdepartement des Kantons Luzern ausschliesslich aufgrund staatlicher Beauftragung aus. Die Rechtsvertretung ist für den Beschwerdeführer unentgeltlich. Demzufolge sind ihm keine notwendigen Kosten erwachsen und es ist keine amtliche Entschädigung zu entrichten.</w:t>
      </w:r>
    </w:p>
    <w:p>
      <w:r>
        <w:rPr>
          <w:b/>
        </w:rPr>
        <w:t>E. 7.2.2</w:t>
      </w:r>
    </w:p>
    <w:p>
      <w:r>
        <w:t>Die jetzige amtliche Rechtsbeiständin hat eine Kostennote zu den Akten gereicht, die einen Aufwand von insgesamt drei Stunden zu einem Stundenhonorar von Fr. 200.- ausweist. Einschliesslich der Auslagen beziffert sie ihren Aufwand auf Fr. 654.-. Dieser Aufwand erscheint als angemessen. Das amtliche Honorar ist vorliegend auf Fr. 654.- (einschliesslich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