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E-6095/2022 vom 3. Februar 2023</w:t>
      </w:r>
    </w:p>
    <w:p>
      <w:r>
        <w:t>Bundesverwaltungsgericht, 2023-02-03, FR</w:t>
      </w:r>
    </w:p>
    <w:p>
      <w:r>
        <w:rPr>
          <w:b/>
        </w:rPr>
        <w:t xml:space="preserve">Quelle: </w:t>
      </w:r>
      <w:r>
        <w:t>https://mcp.opencaselaw.ch/entscheid/bvger_E-6095_2022</w:t>
      </w:r>
    </w:p>
    <w:p>
      <w:r>
        <w:t>FR: TAF E-6095/2022 du 3 février 2023</w:t>
      </w:r>
    </w:p>
    <w:p>
      <w:r>
        <w:t>IT: TAF E-6095/2022 del 3 febbraio 2023</w:t>
      </w:r>
    </w:p>
    <w:p>
      <w:pPr>
        <w:pStyle w:val="Heading2"/>
      </w:pPr>
      <w:r>
        <w:t>Regeste</w:t>
      </w:r>
    </w:p>
    <w:p>
      <w:r>
        <w:t>Exécution du renvoi (réexamen)</w:t>
      </w:r>
    </w:p>
    <w:p>
      <w:pPr>
        <w:pStyle w:val="Heading2"/>
      </w:pPr>
      <w:r>
        <w:t>Erwägungen</w:t>
      </w:r>
    </w:p>
    <w:p>
      <w:r>
        <w:rPr>
          <w:b/>
        </w:rPr>
        <w:t>E. 6</w:t>
      </w:r>
    </w:p>
    <w:p>
      <w:r>
        <w:t>LAsi) prescrits par la loi, est ainsi recevable, que le SEM est tenu de se saisir d'une demande de réexamen lorsqu'elle constitue une demande d'adaptation, à savoir lorsque le requérant se prévaut d'un changement notable de circonstances postérieur au prononcé de sa décision, qu’il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p. 367 ss), ou encore lorsque la demande repose sur un moyen de preuve postérieur à un arrêt sur recours, censé établir des faits allégués en procédure ordinaire, mais considérés comme non prouvés ni rendus vraisemblables dans le cadre de celle-ci (cf. ATAF 2013/22 consid. 11.4.3. à 11.4.7), qu’en revanche,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 17 consid. 2b p. 104 et jurisp. cit.), qu’en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qu'une demande de réexamen ne permet pas de solliciter une nouvelle appréciation de faits déjà examinés,</w:t>
      </w:r>
    </w:p>
    <w:p>
      <w:r>
        <w:t>E-6095/2022 Page 4 que, selon l'art. 111b al. 1 LAsi, la demande de réexamen dûment motivée est déposée par écrit auprès du SEM dans les 30 jours qui suivent la découverte du motif de réexamen, qu’en l’espèce, à l’appui de sa demande du 18 novembre 2022, le recourant a allégué que ses parents avaient fui le Sri Lanka pour B._______ après avoir été persécutés par les autorités sri-lankaises, s’exposant par là même à l’expropriation de leur terrain, de sorte qu’il n’aurait plus de réseau familial ou de possibilité de travailler dans son pays d’origine, où il lui serait désormais impossible de vivre, au vu de la situation actuelle, que compte tenu de son séjour à l’étranger de plusieurs années, il risquerait en outre de se trouver dans le collimateur des autorités sri- lankaises en cas de retour, que partant, l’exécution de son renvoi serait illicite et raisonnablement inexigible, qu’il a notamment produit un écrit du 28 octobre 2022 au nom du « C._______ » confirmant que ses parents se trouveraient dans un camp de réfugiés en B._______, une copie d’un document de police du 14 octobre 2022 confirmant que ceux-ci sont arrivés en B._______ par bateau le 15 avril 2022 et une copie d’un document (…) à leur nom, intitulé « Srilanka refugees identity card », que, comme relevé, le SEM, dans la décision querellée, a considéré la demande de l’intéressé comme une demande de réexamen (simple), qu’il a notamment retenu qu’à admettre que les parents de l’intéressé aient quitté le Sri Lanka, de nombreux autres membres de sa famille vivaient encore dans sa région d’origine, selon ses propres déclarations en procédure ordinaire, qu’en outre, le recourant était âgé de (…) ans et avait vécu la plus grande partie de sa vie dans son pays d’origine, ce qui permettait de retenir qu’il y conservait d’autres liens sociaux, qu’il jouissait d’une formation et était en mesure de subvenir à ses besoins sans l’aide de ses parents,</w:t>
      </w:r>
    </w:p>
    <w:p>
      <w:r>
        <w:t>E-6095/2022 Page 5 qu’il pourrait si nécessaire bénéficier de l’aide financière de sa sœur établie à D._______ et de son cousin vivant en E._______ le temps de sa réinstallation au Sri Lanka, que l’existence d’un profil à risque du recourant en cas de retour au Sri Lanka avait déjà été niée en procédure ordinaire (cf. arrêt E-3089/2020 précité consid. 7.5.3), que la demande du 18 novembre 2022 devait dès lors être rejetée, que la décision du SEM apparaît complète et fondée, que dans son mémoire, le recourant réitère les motifs à l’appui de sa demande du 18 novembre 2022, sans introduire d’argument nouveau pertinent, qu’il conteste la qualification de sa demande par le SEM, soutenant que celle-ci tendait à la reconnaissance de la qualité de réfugié, dès lors, en substance, que ses parents avaient quitté leur pays suite aux persécutions des autorités sri-lankaises, persécutions liées aux activités alléguées de sa sœur au sein des LTTE, dont il aurait également subi les conséquences, que, comme relevé, il conclut à titre subsidiaire à l’octroi de la qualité de réfugié, que le Tribunal rappelle que l’objet du litige, tel que défini par le titre et le contenu de la demande du 18 novembre 2022, est circonscrit à la question de l’exécution du renvoi, que partant, la qualification opérée par le SEM ne peut être tenue pour fausse, la conclusion du recours tendant à la reconnaissance de la qualité de réfugié étant irrecevable, que quoi qu’il en soit celle-ci est infondée, l’existence d’un lien entre les activités de la sœur du recourant et le départ de ses parents du Sri Lanka ne reposant que sur ses propres déclarations, cet événement n’étayant dès lors en rien l’allégation, écartée en procédure ordinaire, selon laquelle il aurait lui-même subi une persécution réfléchie en raison des activités de sa sœur (cf. arrêt E-3089/2020 précité consid. 6.1.3), que par ailleurs, la fuite ou le départ des parents du recourant – qui devrait au demeurant être invoquée dans le cadre d’une demande de révision – a</w:t>
      </w:r>
    </w:p>
    <w:p>
      <w:r>
        <w:t>E-6095/2022 Page 6 été alléguée tardivement, considérant, comme relevé, que ceux-ci seraient arrivés en B._______ le 15 avril 2022, soit plus de six mois avant la fin de la procédure ordinaire, sans que l’intéressé n’explique pourquoi il aurait été empêché de la faire valoir plus tôt, que si ce départ avait été révélateur du danger qu’encourt prétendument le recourant ou de sa précarité en cas de retour, celui-ci n’aurait pas manqué d’en faire état immédiatement, que la question peut néanmoins être laissée ouverte, dès lors que, comme l’a exposé le SEM, cet événement n’est pas de nature à faire obstacle à l’exécution du renvoi du recourant, malgré la situation actuelle au Sri Lanka, que sur ce point, il doit être relevé que l’arrêt précité du Tribunal, du 23 septembre 2022, est relativement récent et prend en compte les développements survenus au Sri Lanka jusqu’à cette date, qu'en définitive, l'intéressée n'a pas fait valoir d'élément nouveau de nature à remettre en cause la décision du SEM du 30 novembre 2022, que les pièces qu’il fournit (à peine commentées) ne modifient en rien ce qui précède, qu’elles soient relatives à la situation générale au Sri Lanka, à celle de ses parents, à la sienne ou aux propriétés familiales, que c'est donc à raison que l’autorité intimée a rejeté la demande de réexamen du 18 novembre 2022, de sorte que le recours doit lui aussi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que le montant des frais de procédure mis à la charge du recourant est intégralement couvert par l’avance de frais versée le 24 janvier 2023,</w:t>
      </w:r>
    </w:p>
    <w:p>
      <w:r>
        <w:t>E-6095/2022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