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E-6093/2022 vom 8. Juni 2023</w:t>
      </w:r>
    </w:p>
    <w:p>
      <w:r>
        <w:t>Bundesverwaltungsgericht, 2023-06-08, DE</w:t>
      </w:r>
    </w:p>
    <w:p>
      <w:r>
        <w:rPr>
          <w:b/>
        </w:rPr>
        <w:t xml:space="preserve">Quelle: </w:t>
      </w:r>
      <w:r>
        <w:t>https://mcp.opencaselaw.ch/entscheid/bvger_E-6093_2022</w:t>
      </w:r>
    </w:p>
    <w:p>
      <w:r>
        <w:t>FR: TAF E-6093/2022 du 8 juin 2023</w:t>
      </w:r>
    </w:p>
    <w:p>
      <w:r>
        <w:t>IT: TAF E-6093/2022 del 8 giugno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Art. 23-25 Dublin-III-VO) findet grundsätzlich keine (erneute) Zuständigkeitsprüfung nach Kapitel III statt (vgl. zum Ganzen BVGE 2017 VI/5 E. 6.2 und 8.2.1 m.w.H.). Der nach Dublin-III-VO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3.3</w:t>
      </w:r>
    </w:p>
    <w:p>
      <w:r>
        <w:t>Der Abgleich der Fingerabdrücke der Beschwerdeführenden mit der Zentraleinheit Eurodac ergab, dass sie am 24. August 2022 in Kroatien Asylgesuche eingereicht hatten und dort als asylsuchende Personen registriert wurden. Die kroatischen Behörden stimmten dem Wiederaufnahmeersuchen des SEM am 28. Oktober 2022 gestützt auf Art. 20 Abs. 5 Dublin-III-VO zu und wiesen gleichzeitig darauf hin, dass die Beschwerde-führenden das Empfangszentrum noch vor ihrem Interview verlassen hätten. Diese Umstände wurden von den Beschwerdeführenden nicht bestritten. Die grundsätzliche Zuständigkeit Kroatiens ist somit gegeben.</w:t>
      </w:r>
    </w:p>
    <w:p>
      <w:r>
        <w:rPr>
          <w:b/>
        </w:rPr>
        <w:t>E. 4.1</w:t>
      </w:r>
    </w:p>
    <w:p>
      <w:r>
        <w:t>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GRC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4.2</w:t>
      </w:r>
    </w:p>
    <w:p>
      <w:r>
        <w:t>Gemäss der Praxis des Bundesverwaltungsgerichts ist nicht davon auszugehen, das Asylverfahren und die Aufnahmebedingungen in Kroatien systemische Schwachstellen im Sinne von Art. 3 Abs. 2 Sätze 2 und 3 Dublin-III-VO aufweisen (vgl. hierzu Urteile des BVGer E-1488/2020 vom 22. März 2023 E. 9.5, D-5976/2022 vom 5. Januar 2023 E. 7.2, F-3984/2022 vom 14. November 2022 E. 3.2 sowie F-3903/2022 vom 16. September 2022 E. 4). Eine Verletzung von Art. 4 GRC wäre erreicht, wenn die Gleichgültigkeit der Behörden eines Mitgliedstaats zur Folge hätte, dass eine unterstützungsbedürftige Person sich unabhängig von ihrem Willen in einer Situation extremer Not befände, die es ihr nicht ermöglichte, ihre elementarsten Bedürfnisse zu befriedigen, wie insbesondere sich zu ernähren, sich zu waschen und eine Unterkunft zu finden, und die ihre physische oder psychische Gesundheit beeinträchtigt oder sie in einen Zustand der Verelendung versetzt, der mit der Menschenwürde unvereinbar ist (vgl. Urteil des EuGH [Grosse Kammer] vom 19. März 2019, Deutschland gegen A. J., C-163/17 Rn. 87 ff.). Der Umstand, dass die Lebensverhältnisse im ersuchenden Mitgliedstaat günstiger sind als im grundsätzlich zuständigen Mitgliedstaat, lassen nicht den Schluss zu, die betreffende Person sei im Fall ihrer Überstellung tatsächlich der Gefahr ausgesetzt, eine gegen Art. 4 GRC verstossende Behandlung zu erleiden (vgl. a.a.O. Rn. 93 ff.). Auch in Würdigung der von den Beschwerdeführenden gemachten Aussagen zu ihrer Behandlung in Kroatien - ohne allfällige Probleme und Schwierigkeiten bei der Anhaltung von Asylsuchenden zu verkennen (vgl. nachfolgend E. 5.2) - ist nicht davon auszugehen, sie würden nach einer Überstellung in dieses Land in eine Situation extremer Not im Sinne der vorstehend skizzierten Rechtsprechung geraten. Folglich ist die Anwendung von Art. 3 Abs. 2 Dublin-III-VO nicht gerechtfertigt.</w:t>
      </w:r>
    </w:p>
    <w:p>
      <w:r>
        <w:rPr>
          <w:b/>
        </w:rPr>
        <w:t>E. 5.1</w:t>
      </w:r>
    </w:p>
    <w:p>
      <w:r>
        <w:t>Die Beschwerdeführenden fordern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5.2</w:t>
      </w:r>
    </w:p>
    <w:p>
      <w:r>
        <w:t>Das Bundesverwaltungsgericht verkennt aufgrund der von den Beschwerdeführenden im Dublin-Gespräch geschilderten Erlebnisse und der in ihren Eingaben gemachten Ausführungen nicht, dass der Empfang und die Aufnahmebedingungen für Asylsuchende in Kroatien problematisch sein können. Die Beschwerdeführenden vermögen indessen nicht darzutun, dass die sie bei einer Rückführung nach Kroatien zu erwartenden Bedingungen derart schlecht sind, dass sie zu einer Verletzung von Art. 3 EMRK führen könnten. Auch mit der Schilderung der von ihnen angeblich erlittenen Gewalt und der angeblichen Nichtabgabe von Medikamenten kurz nach dem Aufgriff wird nicht dargetan, die Beschwerdeführenden liefen ernsthaft Gefahr, bei einer Rückkehr nach Kroatien unmenschlich im Sinne von Art. 3 EMRK behandelt zu werden. Sie werden sich nach der Dublin-Überstellung in einer anderen Situation als bei ihrer ersten Einreise nach Kroatien befinden. Das Bundesverwaltungsgericht geht davon aus, dass Kroatien als Rechtsstaat mit einem funktionierenden Justizsystem einzustufen ist. Folglich ist vom grundsätzlichen Schutzwillen und der Schutzfähigkeit dieses Staates auszugehen. Bei einer allfälligen vorübergehenden Einschränkung der ihnen zustehenden Aufnahmebedingungen könnten sich die Beschwerdeführenden an die kroatischen Behörden wenden und ihre Rechte auf dem Rechtsweg einfordern (vgl. Art. 26 Aufnahmerichtlinie). Dies gilt auch in Bezug auf die geltend gemachte Gewalt seitens kroatischer Polizisten. Sie könnten zudem die vor Ort tätigen karitativen Organisationen kontaktieren, sollten sie deren Hilfestellung in Anspruch nehmen wollen. Der geltend gemachte Umstand, wonach einigen dieser Organisationen der Zugang zu den Aufnahmezentren in Zagreb und Kutina verweigert respektive eingeschränkt worden sei, vermag an dieser Einschätzung zum jetzigen Zeitpunkt nichts zu ändern. Im Übrigen musste sich das SEM entgegen der im Rahmen des Beschwerdeverfahrens vertretenen Auffassung nicht veranlasst sehen, weitere Abklärungen zu den in Kroatien zur Verfügung stehenden Unterbringungsmöglichkeiten zu machen. Der geltend gemachte Umstand, dass das spezielle Auffangzentrum für vulnerable Personen in Kutina derzeit renoviert werde, vermag daran nichts zu ändern, denn es obliegt den kroatischen Behörden im Rahmen der von ihnen eingegangenen Verpflichtungen, Familien mit Kindern rechtskonform unterzubringen und zu betreuen (vgl. Urteil des BVGer F-3957/2022 vom 11. Oktober 2022 E. 6.4). Es liegen keine Hinweise vor, dass die kroatischen Behörden dieser Verpflichtung nicht nachkommen würden. Aus dem Umstand, dass in den von den Beschwerdeführenden genannten «ähnlich gelagerten Fällen» ein Schriftenwechsel vorgenommen wurde, vermögen sie nichts zu ihren Gunsten abzuleiten. Zum einen erfolgt die Beurteilung des Bundesverwaltungsgerichts stets anhand des konkreten Einzelfalles, zum anderen wurde auch in diesen Verfahren den Beschwerdevorbringen betreffend Unterbringungsplätze für vulnerable Personen nicht gefolgt (vgl. Urteile des BVGer D-4163/2022 vom 2. Februar 2023 E. 7.4, 8.2 und 9.2; D-5422/2022 vom 23. Januar 2023 E. 7.4, 8.2 und 9.2).</w:t>
      </w:r>
    </w:p>
    <w:p>
      <w:r>
        <w:rPr>
          <w:b/>
        </w:rPr>
        <w:t>E. 5.3</w:t>
      </w:r>
    </w:p>
    <w:p>
      <w:r>
        <w:t>Die Beschwerdeführenden berufen sich darauf, ihr Gesundheitszustand stehe einer Überstellung entgegen; die Überstellung nach Kroatien setze sie einer Gefahr für ihre Gesundheit aus und verletze damit Art. 3 EMRK.</w:t>
      </w:r>
    </w:p>
    <w:p>
      <w:r>
        <w:rPr>
          <w:b/>
        </w:rPr>
        <w:t>E. 5.3.1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5.3.2</w:t>
      </w:r>
    </w:p>
    <w:p>
      <w:r>
        <w:t>Bei B._______ wurde eine (...) diagnostiziert (vgl. medizinische Berichte vom [...] Februar 2023 und [...] April 2023 sowie E-Mail der Oberärztin vom [...] April 2023). Dabei handle es sich um eine seltene neurodegenerative/fortschreitende Erkrankung, welche mit einer fortschreitenden (...), (...) und (...) einhergehe und einer besonderen, interdisziplinären medizinischen Betreuung bedürfe. Die (...) sei zudem derzeit nicht ausreichend eingestellt, was zu lebensbedrohlichen Situationen führen könne. Gegebenenfalls wäre auch eine medikamentöse Therapie denkbar, was besonderer Expertise bedürfe (vgl. a.a.O.). Weiter bestehe ein Verdacht auf eine (...). Bisher sei noch keine kinder- und jugendpsychiatrische Abklärung erfolgt. Zur weiteren Behandlung sei längerfristig eine Dreifachtherapie mit (...), (...) und (...) niedrig dosiert vorgesehen. Weiter sei eine ambulante psychiatrische Anbindung beim I._______ mit telefonischer Übergabe am (...) Mai 2023 vorgesehen. Im E._______ sei B._______ für eine ambulante Physio- und Ergotherapie sowie Logopädie angemeldet. Zudem seien weitere klinische Kontrollen sowie eine Blutentnahme bei B._______ und der Kindsmutter für ein (...) vorgesehen, wonach gegebenenfalls eine probatorische (...)-Therapie besprochen werden solle (vgl. Arztbericht vom [...] April 2023).</w:t>
      </w:r>
    </w:p>
    <w:p>
      <w:r>
        <w:rPr>
          <w:b/>
        </w:rPr>
        <w:t>E. 5.3.3</w:t>
      </w:r>
    </w:p>
    <w:p>
      <w:r>
        <w:t>Die obgenannten medizinischen Beschwerden von B._______ sind erheblich und zweifellos mit besonderen Schwierigkeiten und (Behandlungs-)Bedürfnissen verbunden. Vorliegend ergeben sich jedoch keine Anhaltspunkte für die Annahme, dass die erforderliche medizinische Betreuung mit den notwendigen Untersuchungen und Therapien in Kroatien - einem Mitgliedstaat der Europäischen Union mit einem dem Schweizer Niveau qualitativ vergleichbaren Gesundheitssystem - nicht verfügbar respektive zugänglich wäre. Auch ist davon auszugehen, dass der Zugang zum dortigen Gesundheitssystem für asylsuchende Personen gewährleistet ist, zumal die Mitgliedstaaten den Antragsstellenden die erforderliche medizinische Versorgung, die zumindest die Notversorgung und die unbedingt erforderliche Behandlung von Krankheiten und schweren psychischen Störungen umfasst, zugänglich machen müssen (Art. 19 Abs. 1 Aufnahmerichtlinie). Den Antragsstellenden mit besonderen Bedürfnissen ist sodann die erforderliche medizinische oder sonstige Hilfe, einschliesslich psychologischer Betreuung, zu gewähren (Art. 19 Abs. 2 Aufnahmerichtlinie; vgl. auch Urteile des BVGer D-919/2023 vom 11. Mai 2023 E. 8.4, E-1488/2020 E. 10.2). Wie vorstehend ausgeführt (vgl. E. 4.2, 5.2; vgl. auch zutreffende Feststellungen des SEM in der angefochtenen Verfügung S. 4 und 7 sowie der Vernehmlassung S. 2 f.) ist davon auszugehen, dass Kroatien seinen diesbezüglichen Verpflichtungen nachkommt und es sind keine Hinweise ersichtlich, dass Kroatien den Beschwerdeführenden eine adäquate medizinische sowie psychologische Behandlung verweigern werde. Bei einer unterbruchlos in Kroatien fortgeführten angemessenen Behandlung B._______ ist daher nicht davon auszugehen, dass ihm bei einer Überstellung nach Kroatien eine ernste, rasche und unwiederbringliche Verschlechterung seines Gesundheitszustands droht, die zu intensivem Leiden oder einer erheblichen Verkürzung der Lebenserwartung und damit einer Verletzung von Art. 3 EMRK führen würde.</w:t>
      </w:r>
    </w:p>
    <w:p>
      <w:r>
        <w:rPr>
          <w:b/>
        </w:rPr>
        <w:t>E. 5.3.4</w:t>
      </w:r>
    </w:p>
    <w:p>
      <w:r>
        <w:t>Hinsichtlich der gesundheitlichen Beschwerden der Kindsmutter und sowie C._______ und D._______ ergeben sich vorliegend ebenfalls keine konkreten Anhaltspunkte dafür, dass ihre Gesundheit bei einer Überstellung nach Kroatien im Sinne der vorstehend skizzierten Rechtsprechung gefährdet würde. Die geltend gemachten und in den (ärztlichen) Berichten dokumentierten physischen Beschwerden (vgl. act. 33, 40, 43, 45) stellen keine derart gravierenden Erkrankungen dar, die in Kroatien nicht behandelt werden könnten. Sollten sich weitere medizinische Abklärungen, medikamentöse oder therapeutische Behandlungen als notwendig erweisen, so steht in Kroatien wie erwähnt eine ausreichende medizinische Infrastruktur zur Verfügung. Nebst den staatlichen Einrichtungen bieten auch Nichtregierungsorganisationen Hilfestellung bei der psychologischen Betreuung von Asylsuchenden an, womit von einem genügenden Behandlungsangebot auszugehen ist (vgl. Urteile des BVGer E-4348/2021 vom 15. Dezember 2022 E. 7.3.2, E-4341/2022 vom 8. Dezember 2022 E. 7.3.3, F-5023/2022 vom 23. November 2022 E. 6.4.3, F-4542/2022 vom 11. November 2022 E. 7.5 je m.w.H.).</w:t>
      </w:r>
    </w:p>
    <w:p>
      <w:r>
        <w:rPr>
          <w:b/>
        </w:rPr>
        <w:t>E. 5.3.5</w:t>
      </w:r>
    </w:p>
    <w:p>
      <w:r>
        <w:t>Das Bundesverwaltungsgericht geht in seiner Praxis ebenso wie das SEM davon aus, dass die schweizerischen Behörden bei den kroatischen Behörden in der Regel keine individuellen Zusicherungen bezüglich des Zugangs zu adäquater Unterbringung, Betreuung und medizinischer Versorgung einzuholen haben, zumal wie vorstehend ausgeführt davon auszugehen ist, dass sich die kroatischen Behörden an die entsprechenden Verpflichtungen halten (vgl. E. 4.2 und 5.2). Vorliegend bestehen keine Gründe, die ein Abweichen von dieser Regel aufdrängten, der entsprechende Subeventualantrag ist abzuweisen. Die schweizerischen Behörden, die mit dem Vollzug der angefochtenen Verfügung beauftragt sind, werden dem aktuellen Gesundheitszustand der Beschwerdeführenden bei der Organisation der Überstellung nach Kroatien Rechnung tragen, indem sie die dortigen Behörden im Sinne von Art. 31 und Art. 32 Dublin-III-VO vorgängig über den Gesundheitszustand und die allenfalls notwendige medizinische Behandlung der Beschwerdeführenden - insbesondere von B._______ - informieren werden. Das Bundesverwaltungsgericht erachtet es angesichts der Erkrankung, unter der B._______ leidet, als unabdingbar, dass die kroatischen Behörden rechtzeitig und vollumfänglich über die aktuelle Diagnose, sämtliche relevanten Aspekte seiner Erkrankung und der medizinischen Bedürfnisse - inklusive den erforderlichen und in Kroatien fortzuführenden Therapien und Untersuchungen - informiert werden, um eine lückenlose Fortführung der Behandlung zu gewährleisten (vgl. auch deren Zustimmungsschreiben vom 28. Oktober 2022, act. 41 S. 2). Um einen Unterbruch bei der Medikamenteneinnahme zu vermeiden, ist den Beschwerdeführenden allenfalls ein entsprechender Medikamentenvorrat mitzugeben. Der gegenwärtigen Unsicherheit hinsichtlich der Einstellung der (...) (vgl. E-Mail der Oberärztin vom [...] April 2023) können die Vollzugsbehörden mit der Wahl eines geeigneten Vollzugszeitpunkts - allenfalls in Absprache mit den behandelnden Ärzten - Rechnung tragen.</w:t>
      </w:r>
    </w:p>
    <w:p>
      <w:r>
        <w:rPr>
          <w:b/>
        </w:rPr>
        <w:t>E. 5.4</w:t>
      </w:r>
    </w:p>
    <w:p>
      <w:r>
        <w:t>Im Zusammenhang mit den Rügen bezüglich der Beachtung des Kindeswohls ist festzuhalten, dass Kroatien Signatarstaat der KRK ist und seinen daraus erwachsenen Verpflichtungen grundsätzlich nachkommt, weshalb eine Überstellung nach Kroatien weder eine Verletzung von Art. 3 KRK noch Art. 3 EMRK bedeutet. Angesichts der relativ kurzen Aufenthaltsdauer in der Schweiz sind sie hier noch nicht verwurzelt, sodass ein Vollzug der Wegweisung nicht gegen das Kindeswohl spricht. Die notwendige medizinische Behandlung kann nach dem Ausgeführten (vgl. vorstehend E. 5.3) auch in Kroatien erfolgen.</w:t>
      </w:r>
    </w:p>
    <w:p>
      <w:r>
        <w:rPr>
          <w:b/>
        </w:rPr>
        <w:t>E. 5.5</w:t>
      </w:r>
    </w:p>
    <w:p>
      <w:r>
        <w:t>Soweit in der Beschwerde eine unzureichende Prüfung der humanitären Gründe geltend macht wird, ist Folgendes festzuhalten: Gemäss Praxis des Bundesverwaltungsgerichts verfügt das SEM bei der Anwendung der Kann-Bestimmung von Art. 29a Abs. 3 AsylV 1 über einen Ermessensspielraum (vgl. BVGE 2015/9 E. 7 f.). Das Gericht beschränkt seine Beurteilung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5.6</w:t>
      </w:r>
    </w:p>
    <w:p>
      <w:r>
        <w:t>Zusammenfassend ist festzustellen, dass weder völkerrechtliche Vollzugshindernisse, die die Schweiz zum Selbsteintritt verpflichten würden, noch Rechtsfehler bei der Ermessensbetätigung vorliegen. Das SEM hat somit das Selbsteintrittsrecht von Art. 17 Dublin-III-VO sowie Art. 29a Abs. 3 AsylV 1 zu Recht nicht ausgeübt. Eine Verletzung des rechtlichen Gehörs ist folglich zu verneinen und eine Rückweisung der Sache an die Vorinstanz nicht angezeigt. Der Vollständigkeit halber ist festzuhalten, dass die Dublin-III-VO den Schutzsuchenden kein Recht einräumt, den ihren Antrag prüfenden Staat selber auszuwählen (vgl. auch BVGE 2010/45 E. 8.3). Kroatien bleibt somit der für die Behandlung der Asylgesuche der Beschwerdeführenden zuständige Mitgliedstaat gemäss Dublin-III-VO.</w:t>
      </w:r>
    </w:p>
    <w:p>
      <w:r>
        <w:rPr>
          <w:b/>
        </w:rPr>
        <w:t>E. 6</w:t>
      </w:r>
    </w:p>
    <w:p>
      <w:r>
        <w:t>Das SEM ist demnach zu Recht in Anwendung von Art. 31a Abs. 1 Bst. b AsylG auf das Asylgesuch der Beschwerdeführenden nicht eingetreten und hat die Wegweisung nach Kroatien angeordnet.</w:t>
      </w:r>
    </w:p>
    <w:p>
      <w:r>
        <w:rPr>
          <w:b/>
        </w:rPr>
        <w:t>E. 7</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8.1</w:t>
      </w:r>
    </w:p>
    <w:p>
      <w:r>
        <w:t>Mit vorliegendem Urteil ist das Beschwerdeverfahren abgeschlossen. Die Anträge auf Erteilung der aufschiebenden Wirkung und Befreiung von der Kostenvorschusspflicht erweisen sich somit als gegenstandslos. Der am 30. Dezember 2022 angeordnete Vollzugsstopp fällt dahin</w:t>
      </w:r>
    </w:p>
    <w:p>
      <w:r>
        <w:rPr>
          <w:b/>
        </w:rPr>
        <w:t>E. 8.2</w:t>
      </w:r>
    </w:p>
    <w:p>
      <w:r>
        <w:t>Bei diesem Ausgang des Verfahrens wären die Kosten grundsätzlich den Beschwerdeführenden aufzuerlegen (Art. 63 Abs. 1 VwVG). Da jedoch aufgrund der Akten von ihrer Bedürftigkeit auszugehen ist und die Beschwerde nicht als aussichtslos zu bezeichnen war, ist das Gesuch um Gewährung der unentgeltlichen Prozessführung im Sinne von Art. 65 Abs. 1 VwVG gutzuheissen und es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