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E-6092/2022 vom 9. Dezember 2022</w:t>
      </w:r>
    </w:p>
    <w:p>
      <w:r>
        <w:t>Bundesverwaltungsgericht, 2022-12-09, DE</w:t>
      </w:r>
    </w:p>
    <w:p>
      <w:r>
        <w:rPr>
          <w:b/>
        </w:rPr>
        <w:t xml:space="preserve">Quelle: </w:t>
      </w:r>
      <w:r>
        <w:t>https://mcp.opencaselaw.ch/entscheid/bvger_E-6092_2022_d20221209</w:t>
      </w:r>
    </w:p>
    <w:p>
      <w:r>
        <w:t>FR: TAF E-6092/2022 du 9 décembre 2022</w:t>
      </w:r>
    </w:p>
    <w:p>
      <w:r>
        <w:t>IT: TAF E-6092/2022 del 9 dicembre 2022</w:t>
      </w:r>
    </w:p>
    <w:p>
      <w:pPr>
        <w:pStyle w:val="Heading2"/>
      </w:pPr>
      <w:r>
        <w:t>Regeste</w:t>
      </w:r>
    </w:p>
    <w:p>
      <w:r>
        <w:t>Asyl und Wegweisung (beschleunigtes Verfahren) | Asyl und Wegweisung (beschleunigtes Verfahren); Verfügung des SEM vom 9. Dezember 2022</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w:t>
      </w:r>
    </w:p>
    <w:p>
      <w:r>
        <w:rPr>
          <w:b/>
        </w:rPr>
        <w:t>E. 1.2</w:t>
      </w:r>
    </w:p>
    <w:p>
      <w:r>
        <w:t>Das Verfahren richtet sich nach dem VwVG, dem VGG und dem BGG, soweit das AsylG nichts Anderes bestimmt (Art. 37 VGG und Art. 6 AsylG).</w:t>
      </w:r>
    </w:p>
    <w:p>
      <w:r>
        <w:rPr>
          <w:b/>
        </w:rPr>
        <w:t>E. 1.3</w:t>
      </w:r>
    </w:p>
    <w:p>
      <w:r>
        <w:t>Der Beschwerdeführer ist als Verfügungsadressat zur Beschwerdefüh- rung legitimiert. Auf die frist- und formgerecht eingereichte Beschwerde ist – unter Vorbehalt nachfolgender Erwägung – einzutreten (Art. 105, 108 Abs. 1 AsylG und Art. 10 Verordnung vom 1. April 2020 über Massnahmen im Asylbereich im Zusammenhang mit dem Coronavirus [Covid-19-Verord- nung Asyl, SR 142.318], Art. 48 Abs. 1 und Art. 52 Abs. 1 VwVG).</w:t>
      </w:r>
    </w:p>
    <w:p>
      <w:r>
        <w:rPr>
          <w:b/>
        </w:rPr>
        <w:t>E. 1.4</w:t>
      </w:r>
    </w:p>
    <w:p>
      <w:r>
        <w:t>Der Beschwerde kommt von Gesetzes wegen aufschiebende Wirkung zu (Art. 55 Abs. 1 VwVG). Diese wurde von der Vorinstanz vorliegend nicht entzogen. Auf das Eventualbegehren um Wiederherstellung der aufschie- benden Wirkung (Beschwerdebegehren Nr. 5) wird daher nicht eingetreten.</w:t>
      </w:r>
    </w:p>
    <w:p>
      <w:r>
        <w:rPr>
          <w:b/>
        </w:rPr>
        <w:t>E. 2</w:t>
      </w:r>
    </w:p>
    <w:p>
      <w:r>
        <w:t>Die Kognition des Bundesverwaltungsgerichts und die zulässigen Rügen</w:t>
      </w:r>
    </w:p>
    <w:p>
      <w:r>
        <w:t>E-6092/2022 Seite 5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eine solche, weshalb das Urteil nur summarisch zu begründen ist (Art. 111a Abs. 2 AsylG). Auf die Durch- führung eines Schriftenwechsels wurde verzichtet (Art. 111a Abs. 1 AsylG).</w:t>
      </w:r>
    </w:p>
    <w:p>
      <w:r>
        <w:rPr>
          <w:b/>
        </w:rPr>
        <w:t>E. 4</w:t>
      </w:r>
    </w:p>
    <w:p>
      <w:r>
        <w:t>Gemäss Art. 2 Abs. 1 AsylG gewährt die Schweiz Flüchtlingen grundsätz- lich Asyl. Flüchtlinge sind Personen, die in ihrem Heimatstaat oder im Land, in dem sie zuletzt wohnten, wegen ihrer Rasse, Religion, Nationalität, Zu- gehörigkeit zu einer bestimmten sozialen Gruppe oder wegen ihrer politi- schen Anschauungen ernsthaften Nachteilen ausgesetzt sind oder begrün- dete Furcht haben, solchen Nachteilen ausgesetzt zu werden (Art. 3 Abs. 1 AsylG). Als ernsthafte Nachteile gelten namentlich die Gefährdung des Lei- bes, des Lebens oder der Freiheit sowie Massnahmen, die einen unerträg- lichen psychischen Druck bewirken (Art. 3 Abs. 2 AsylG). Wer um Asyl nachsucht, muss die Flüchtlingseigenschaft nachweisen oder zumindest glaubhaft machen (Art. 7 AsylG).</w:t>
      </w:r>
    </w:p>
    <w:p>
      <w:r>
        <w:rPr>
          <w:b/>
        </w:rPr>
        <w:t>E. 5.1</w:t>
      </w:r>
    </w:p>
    <w:p>
      <w:r>
        <w:t>Die Vorinstanz führte in der angefochtenen Verfügung aus, aus den Vorbringen des Beschwerdeführers (Verlassen der Heimat wegen man- gelnder Arbeit bzw. niedriger Löhne) könne keine flüchtlingsrechtliche Re- levanz abgeleitet werden. Die geltend gemachten Vorfälle (Übergriffe durch Drittpersonen), die sich in den Drittstaaten C._______ und D._______ er- eignet hätten, seien flüchtlingsrechtlich ebenfalls nicht relevant, zumal der Beschwerdeführer nicht staatenlos und kein Motiv zu erkennen sei. Seine Vorbringen seien nicht asylrelevant. Der Beschwerdeführer erfülle die Flüchtlingseigenschaft nicht.</w:t>
      </w:r>
    </w:p>
    <w:p>
      <w:r>
        <w:rPr>
          <w:b/>
        </w:rPr>
        <w:t>E. 5.2</w:t>
      </w:r>
    </w:p>
    <w:p>
      <w:r>
        <w:t>Der Beschwerdeführer entgegnete in der Rechtsmittelschrift, es be- stehe eine Verfolgung gemäss Art. 3 AsylG. Er habe in der Heimat Verhält- nisse mit Frauen gehabt. Dies sei verpönt, wenn man nicht verheiratet sei. Ein Freund seines Bruders habe diesem von einem Verhältnis mit dessen (…) erzählt. Daraufhin habe er Angst gehabt, seine Familie oder die Fami-</w:t>
      </w:r>
    </w:p>
    <w:p>
      <w:r>
        <w:t>E-6092/2022 Seite 6 lie seiner Freundin würde ihm etwas antun. Er sei geflohen, um nicht ver- achtet oder umgebracht zu werden. Diese Freundin sei (…) geworden. Als er nach C._______ gekommen sei, sei er von anderen Algeriern verletzt worden (Fotos in der Beilage). Er habe Angst, zurückgehen zu müssen. Als er in D._______ gewesen sei, sei die Familie der Freundin dorthin gereist und habe ihn gefunden. Sie hätten ihn mit einem (…) fast totgeschlagen. Er habe also noch weiter weggehen müssen. In der Schweiz fühle er sich sicher, und hier könne er besser Deutsch lernen. Hier könne ihn diese Fa- milie nicht finden, in B._______ wahrscheinlich schon. Er könne in keinem der umliegenden Länder leben. Überall seien Familien vernetzt, so dass sie ihn finden könnten.</w:t>
      </w:r>
    </w:p>
    <w:p>
      <w:r>
        <w:rPr>
          <w:b/>
        </w:rPr>
        <w:t>E. 6.1</w:t>
      </w:r>
    </w:p>
    <w:p>
      <w:r>
        <w:t>Nach Durchsicht der Akten kommt das Gericht zum Schluss, dass der Beschwerdeführer keinen flüchtlingsrechtlich relevanten Sachverhalt dar- zulegen vermochte. Mit der zutreffenden vorinstanzlichen Erwägung zu den wirtschaftlichen Vorbringen des Beschwerdeführers, auf die zu verweisen ist, hat sich die- ser nicht auseinandergesetzt. Stattdessen gibt er auf Beschwerdeebene erstmals an, der Übergriff in D._______ sei durch eine ihm bekannte Fa- milie aus Algerien verübt worden (SEM-Akte A1196849-26/8 [nachfolgend A26] F61 f.). Weitere Ausführungen beziehungsweise Details zu dieser Fa- milie nennt er nicht. Die eingereichten Fotoaufnahmen zeigen weder wo, wann noch wie sich der Beschwerdeführer die abgebildeten Verletzungen zugezogen hat. Die in der Beschwerde angegebenen Verhältnisse in der Heimat respektive eine Beziehung mit einer Frau und Angst vor Problemen deswegen, was ihn zur Ausreise bewogen habe, hat der Beschwerdeführer bislang nie erwähnt (SEM-Akte A26 F42–52, 59) und in der Beschwerde nur oberflächlich dargestellt. Eine konkret bestehende und ernsthaft zu be- fürchtende Gefahr zeigt er nicht auf. Zudem ist nicht ersichtlich, inwiefern einem möglichen Übergriff durch die vom Beschwerdeführer genannten Drittpersonen ein flüchtlingsrechtlich relevantes Motiv zugrunde liegen könnte (vgl. Art. 3 Abs. 1 AsylG). Im Übrigen wäre der Beschwerdeführer gehalten, sich bei einer allfälligen Gefährdung durch Dritte an die algeri- schen Behörden zu wenden und um Unterstützung zu ersuchen, zumal es sich bei Algerien um einen grundsätzlich schutzfähigen Staat handelt (vgl. u.a. Urteil des BVGer D-5255/2022 vom 12. Dezember 2022 E. 6.2).</w:t>
      </w:r>
    </w:p>
    <w:p>
      <w:r>
        <w:rPr>
          <w:b/>
        </w:rPr>
        <w:t>E. 6.2</w:t>
      </w:r>
    </w:p>
    <w:p>
      <w:r>
        <w:t>Insgesamt ist es dem Beschwerdeführer mithin nicht gelungen, eine im Zeitpunkt seiner Ausreise aus Algerien bestehende oder dort gegenwärtig</w:t>
      </w:r>
    </w:p>
    <w:p>
      <w:r>
        <w:t>E-6092/2022 Seite 7 drohende ernsthafte Gefährdung aufzuzeigen. Die Vorinstanz hat seine Flüchtlingseigenschaft zu Recht verneint und sein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Da der Beschwerdeführer die Flüchtlingseigenschaft nicht erfüllt, ist das flüchtlingsrechtliche Rückschiebungsverbot gemäss Art. 5 AsylG und Art. 33 Abs. 1 des Abkommens vom 28. Juli 1951 über die Rechtsstellung der Flüchtlinge (FK, SR 0.142.30) nicht anwendbar. Die Zulässigkeit des Vollzugs beurteilt sich nach den allgemeinen verfassungs- und völkerrecht- lichen Bestimmungen (Art. 25 Abs. 3 BV; Art. 3 des Übereinkommens vom</w:t>
      </w:r>
    </w:p>
    <w:p>
      <w:r>
        <w:rPr>
          <w:b/>
        </w:rPr>
        <w:t>E. 8.3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8.3.1</w:t>
      </w:r>
    </w:p>
    <w:p>
      <w:r>
        <w:t>Die Vorinstanz führte hinsichtlich der Zumutbarkeit insbesondere aus, die vom Beschwerdeführer angegebene (…) und -behandlung sei ent- gegen seiner Darlegung nicht dokumentiert. Gemäss Betreuung im Bun- desasylzentrum (BAZ) sei er in der Schweiz noch nie beim Arzt gewesen. Er habe sich bezüglich einer ärztlichen Untersuchung trotz entsprechen- den Hinweises des BAZ nicht bei «MedicHelp» gemeldet. Der Beschwer- deführer sei jung, gesund und habe nach eigenen Angaben bis im (…) 2021 immer in der Heimat gelebt und dort als (…) gearbeitet. Auch seine ganze Familie sei in Algerien wohnhaft.</w:t>
      </w:r>
    </w:p>
    <w:p>
      <w:r>
        <w:rPr>
          <w:b/>
        </w:rPr>
        <w:t>E. 8.3.2</w:t>
      </w:r>
    </w:p>
    <w:p>
      <w:r>
        <w:t>Die allgemeine Lage in Algerien ist aktuell weder von Krieg, Bürger- krieg noch von einer Situation allgemeiner Gewalt gekennzeichnet (vgl. u.a. Urteil D-5255/2022 E. 8.5 m.w.H.). Diese spricht mithin nicht gegen die Zumutbarkeit einer Rückführung nach Algerien.</w:t>
      </w:r>
    </w:p>
    <w:p>
      <w:r>
        <w:rPr>
          <w:b/>
        </w:rPr>
        <w:t>E. 8.3.3</w:t>
      </w:r>
    </w:p>
    <w:p>
      <w:r>
        <w:t>In individueller Hinsicht ist zunächst festzuhalten, dass der Be- schwerdeführer den zutreffenden vorinstanzlichen Ausführungen nichts Stichhaltiges entgegengebracht hat. Aufgrund der Akten und der Angaben des Beschwerdeführers (SEM-Akte A26 F4–6) ist davon auszugehen, dass seine gesundheitliche Situation der Zumutbarkeit des Wegweisungsvoll- zugs nicht entgegensteht. Ferner ist nicht anzunehmen, dass der junge Beschwerdeführer bei einer Rückkehr nach Algerien in eine existenzielle Notlage geraten würde. Er verfügt über eine Ausbildung, mehrjährige Ar- beitserfahrung und kann bei Bedarf zu seiner Familie zurückkehren (SEM- Akte A26 F17–27, 48), wie von der Vorinstanz zutreffend aufgezeigt.</w:t>
      </w:r>
    </w:p>
    <w:p>
      <w:r>
        <w:rPr>
          <w:b/>
        </w:rPr>
        <w:t>E. 8.3.4</w:t>
      </w:r>
    </w:p>
    <w:p>
      <w:r>
        <w:t>Der Vollständigkeit halber ist darauf hinzuweisen, dass allfällige wirt- schaftliche Reintegrationsschwierigkeiten dem Vollzug nicht entgegenste- hen. Blosse soziale oder wirtschaftliche Schwierigkeiten, von denen die vor Ort ansässige Bevölkerung betroffen ist, begründen für sich gesehen keine</w:t>
      </w:r>
    </w:p>
    <w:p>
      <w:r>
        <w:t>E-6092/2022 Seite 9 existenzbedrohende Situation (vgl. u.a. Urteil des BVGer E-5146/2022 vom 1. Dezember 2022 E. 9.3.2 m.w.H.).</w:t>
      </w:r>
    </w:p>
    <w:p>
      <w:r>
        <w:rPr>
          <w:b/>
        </w:rPr>
        <w:t>E. 8.3.5</w:t>
      </w:r>
    </w:p>
    <w:p>
      <w:r>
        <w:t>Nach dem Gesagten erweist sich der Vollzug der Wegweisung auch als zumutbar.</w:t>
      </w:r>
    </w:p>
    <w:p>
      <w:r>
        <w:rPr>
          <w:b/>
        </w:rPr>
        <w:t>E. 8.4</w:t>
      </w:r>
    </w:p>
    <w:p>
      <w:r>
        <w:t>Schliesslich obliegt es dem Beschwerdeführer, sich bei der zuständi- gen Vertretung des Heimatstaates die für eine Rückkehr notwendigen Rei- sedokumente zu beschaffen (vgl. Art. 8 Abs. 4 AsylG; BVGE 2008/34 E. 12), weshalb der Vollzug der Wegweisung auch als möglich zu bezeich- nen ist (Art. 83 Abs. 2 AIG).</w:t>
      </w:r>
    </w:p>
    <w:p>
      <w:r>
        <w:rPr>
          <w:b/>
        </w:rPr>
        <w:t>E. 8.5</w:t>
      </w:r>
    </w:p>
    <w:p>
      <w:r>
        <w:t>Zusammenfassend hat die Vorinstanz den Wegweisungsvollzug zu Recht als zulässig, zumutbar und möglich bezeichnet. Eine Anordnung der vorläufigen Aufnahme fällt somit ausser Betracht (Art. 83 Abs. 1–4 AIG). 9. Aus diesen Erwägungen ergibt sich, dass die angefochtene Verfügung Bundesrecht nicht verletzt und auch sonst nicht zu beanstanden ist (Art. 106 Abs. 1 AsylG). Die Beschwerde ist abzuweisen.</w:t>
      </w:r>
    </w:p>
    <w:p>
      <w:r>
        <w:rPr>
          <w:b/>
        </w:rPr>
        <w:t>E. 9</w:t>
      </w:r>
    </w:p>
    <w:p>
      <w:r>
        <w:t>Aus diesen Erwägungen ergibt sich, dass die angefochtene Verfügung Bundesrecht nicht verletzt und auch sonst nicht zu beanstanden ist (Art. 106 Abs. 1 AsylG). Die Beschwerde ist abzuweisen.</w:t>
      </w:r>
    </w:p>
    <w:p>
      <w:r>
        <w:rPr>
          <w:b/>
        </w:rPr>
        <w:t>E. 10</w:t>
      </w:r>
    </w:p>
    <w:p>
      <w:r>
        <w:t>Dezember 1984 gegen Folter und andere grausame, unmenschliche oder erniedrigende Behandlung oder Strafe [FoK, SR 0.105]; Art. 3 EMRK). Weder aus den Aussagen des Beschwerdeführers noch aus den Akten er- geben sich Anhaltspunkte dafür, dass er für den Fall einer Ausschaffung nach Algerien dort mit beachtlicher Wahrscheinlichkeit einer nach Art. 3 EMRK oder Art. 1 FoK verbotenen Strafe oder Behandlung ausgesetzt</w:t>
      </w:r>
    </w:p>
    <w:p>
      <w:r>
        <w:t>E-6092/2022 Seite 8 wäre. Auch die allgemeine Menschenrechtssituation im Heimatstaat lässt den Wegweisungsvollzug zum heutigen Zeitpunkt nicht als unzulässig er- scheinen. Folglich erweist sich der Vollzug der Wegweisung als zulässig.</w:t>
      </w:r>
    </w:p>
    <w:p>
      <w:r>
        <w:rPr>
          <w:b/>
        </w:rPr>
        <w:t>E. 10.1</w:t>
      </w:r>
    </w:p>
    <w:p>
      <w:r>
        <w:t>Der Beschwerdeführer ersuchte um Gewährung der unentgeltlichen Prozessführung und Rechtsverbeiständung. Aus den vorstehenden Erwä- gungen ergibt sich, dass seine Begehren aussichtlos waren. Damit ist eine der kumulativ zu erfüllenden Voraussetzungen gemäss Art. 65 Abs. 1 VwVG nicht gegeben, weshalb das Gesuch abzuweisen ist. Mit dem vorliegenden Direktentscheid wird das Gesuch um Verzicht auf das Erheben eines Kostenvorschusses gegenstandslos.</w:t>
      </w:r>
    </w:p>
    <w:p>
      <w:r>
        <w:rPr>
          <w:b/>
        </w:rPr>
        <w:t>E. 10.2</w:t>
      </w:r>
    </w:p>
    <w:p>
      <w:r>
        <w:t>Bei diesem Ausgang des Verfahrens sind die Kosten in der Höhe von Fr. 750.– dem Beschwerdeführer aufzuerlegen (Art. 63 Abs. 1 VwVG; Art. 1–3 des Reglements vom 21. Februar 2008 über die Kosten und Ent- schädigungen vor dem Bundesverwaltungsgericht [VGKE, SR 173.320.2]).</w:t>
      </w:r>
    </w:p>
    <w:p>
      <w:r>
        <w:t>(Dispositiv nächste Seite)</w:t>
      </w:r>
    </w:p>
    <w:p>
      <w:r>
        <w:t>E-6092/2022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