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E-6076/2014 vom 27. Februar 2015</w:t>
      </w:r>
    </w:p>
    <w:p>
      <w:r>
        <w:t>Bundesverwaltungsgericht, 2015-02-27, DE</w:t>
      </w:r>
    </w:p>
    <w:p>
      <w:r>
        <w:rPr>
          <w:b/>
        </w:rPr>
        <w:t xml:space="preserve">Quelle: </w:t>
      </w:r>
      <w:r>
        <w:t>https://mcp.opencaselaw.ch/entscheid/bvger_E-6076_2014</w:t>
      </w:r>
    </w:p>
    <w:p>
      <w:r>
        <w:t>FR: TAF E-6076/2014 du 27 février 2015</w:t>
      </w:r>
    </w:p>
    <w:p>
      <w:r>
        <w:t>IT: TAF E-6076/2014 del 27 febbraio 2015</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(Art. 7 AsylG).</w:t>
      </w:r>
    </w:p>
    <w:p>
      <w:r>
        <w:rPr>
          <w:b/>
        </w:rPr>
        <w:t>E. 4.1</w:t>
      </w:r>
    </w:p>
    <w:p>
      <w:r>
        <w:t>Die Vorinstanz kommt in der angefochtenen Verfügung zum Schluss, die Vorbringen der Beschwerdeführerin würden die Voraussetzungen von Art. 3 AsylG nicht erfüllen. Im Rahmen von Krieg und allgemeiner Gewalt erlittene Nachteile würden keine Verfolgung im Sinne des Asylgesetzes darstellen. Konkrete Hinweise auf eine gezielte Verfolgung seien nicht ersichtlich.</w:t>
      </w:r>
    </w:p>
    <w:p>
      <w:r>
        <w:rPr>
          <w:b/>
        </w:rPr>
        <w:t>E. 4.2</w:t>
      </w:r>
    </w:p>
    <w:p>
      <w:r>
        <w:t>Die Beschwerdeführerin wendet dagegen ein, Angehörige von syrischen Regimegegnern hätten begründete Furcht vor einer Reflexverfolgung. Ihr Bruder und ihr Vater würden in Syrien als Regimegegner wahrgenommen und verfolgt. Ihr Vater sei in der Schweiz als Flüchtling anerkannt und man habe ihm Asyl gewährt. In Syrien habe man ihn als Terroristen und Befürworter der Freien Syrischen Armee wahrgenommen. Ebenso sei ihr Bruder hier als Flüchtling anerkannt und man habe ihm Asyl gewährt. Er sei in Syrien aufgrund seiner Teilnahme an Demonstrationen gegen das Assad-Regime verfolgt worden. Die Vorinstanz habe es unterlassen, die Gefahr einer Reflexverfolgung zu prüfen, und insoweit den Sachverhalt unvollständig ermittelt.</w:t>
      </w:r>
    </w:p>
    <w:p>
      <w:r>
        <w:rPr>
          <w:b/>
        </w:rPr>
        <w:t>E. 4.3</w:t>
      </w:r>
    </w:p>
    <w:p>
      <w:r>
        <w:t>Was die Aussagen der Beschwerdeführerin bezüglich der allgemeinen Lage in Syrien, ihrem Medikamentenschmuggel und ihre Anhaltung und Befragung an Checkpoints betrifft, sind die vorinstanzlichen Schlussfolgerungen weder in tatsächlicher noch in rechtlicher Hinsicht zu beanstanden. Die Beschwerdeführerin bringt dazu in ihrer Beschwerdeeingabe auch nichts mehr vor. Um Wiederholung zu vermeiden, kann auf die vorinstanzlichen Erwägung verwiesen werden. An diesem Umstand ändert auch nichts, dass die angefochtene Verfügung nicht erwähnt, dass der Vater und der Bruder der Beschwerdeführerin in der Schweiz Asyl erhalten haben und die Beschwerdeführerin eine Reflexverfolgung geltend macht. 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 Trotz des familiären Hintergrunds vermag die Beschwerdeführerin den Nachweis einer erfolgten oder künftig zu erwartenden Reflexverfolgung seitens der syrischen Behörden in ihrem konkreten Fall nicht zu erbringen. Nach ihren eigenen Angaben hatte sie selbst nie Probleme mit der Armee, Polizei oder den Behörden in Syrien (SEM-Akten, A5/12 S. 8 und A12/8 F22 und F37 f.). Die Beschwerdeführerin führte lediglich aus, ihr Vater und ihr Bruder seien in Syrien verhaftet worden und ihr drohe bei einer Rückkehr, dass sie sofort vorgeladen und befragte werde, sowie dass sie festgenommen und nicht wieder freigelassen werde. Sie mutmasst, der Geheimdienst habe ihren Namen (SEM-Akten, A12/8 F41 f.). Wie sie zu dieser Mutmassung kommt, erklärt sie nicht. Auch kann sie aus den allgemeinen Ausführungen zur Reflexverfolgung, Zitaten aus dem aktuellen Länderbericht der britischen Migrationsbehörde und Gerichtsurteilen in ihrer Beschwerdeschrift nicht ableiten, dass gerade sie bei einer Rückkehr nach Syrien Opfer einer Reflexverfolgung werden würde. Aus den Akten und den eingereichten Beweismitteln sind keine Anhaltspunkte ersichtlich, die einen solchen Schluss zuliessen. Die Beschwerdeführerin erfüllt damit die Flüchtlingseigenschaft im Sinne von Art. 3 Abs. 1 und 2 AsylG nicht.</w:t>
      </w:r>
    </w:p>
    <w:p>
      <w:r>
        <w:rPr>
          <w:b/>
        </w:rPr>
        <w:t>E. 4.4</w:t>
      </w:r>
    </w:p>
    <w:p>
      <w:r>
        <w:t>Im Eventualantrag bringt die Beschwerdeführerin vor, es sei ihre Flüchtlingseigenschaft aufgrund subjektiver Nachfluchtgründe festzustellen. Dies weil alle ihre Familienangehörigen als Flüchtlinge anerkannt seien, ihr Bruder regimekritisch medial in Erscheinung getreten sei und die Beschwerdeführerin selber an exilpolitischen Demonstrationen gegen das Regime in Syrien teilgenommen habe. Subjektive Nachfluchtgründe begründen zwar die Flüchtlingseigenschaft im Sinn von Art. 3 AsylG, führen jedoch nach Art. 54 AsylG zum Asylausschluss. Die blosse Behauptung, die Beschwerdeführerin habe an Demonstrationen gegen das Regime teilgenommen, genügt nicht, um subjektive Nachfluchtgründe nachzuweisen oder zumindest glaubhaft zu machen. Jedenfalls hat die durch einen Rechtsanwalt vertretene Beschwerdeführerin keine Dokumente im Zusammenhang mit ihrem politischen Engagement in der Schweiz zu den Akten gegeben. Dem Verhalten der Beschwerdeführerin liegen somit keine für das Asylverfahren relevanten subjektiven Nachfluchtgründe zugrunde. Dass ihre Verwandten als Flüchtlinge anerkannt wurden und ihr Bruder angeblich regimekritisch medial in Erscheinung getreten ist, stellen für sich ebenfalls keine subjektiven Nachfluchtgründe der Beschwerdeführerin dar.</w:t>
      </w:r>
    </w:p>
    <w:p>
      <w:r>
        <w:rPr>
          <w:b/>
        </w:rPr>
        <w:t>E. 4.5</w:t>
      </w:r>
    </w:p>
    <w:p>
      <w:r>
        <w:t>Zusammenfassend ist festzuhalten, dass die Beschwerdeführerin weder Vorfluchtgründe noch subjektive Nachfluchtgründe glaubhaft machen oder nachweisen kann. Die Vorinstanz hat ihr Asylgesuch zu Recht abgelehnt.</w:t>
      </w:r>
    </w:p>
    <w:p>
      <w:r>
        <w:rPr>
          <w:b/>
        </w:rPr>
        <w:t>E. 5</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Die Wegweisung ist nicht zu beanstanden.</w:t>
      </w:r>
    </w:p>
    <w:p>
      <w:r>
        <w:rPr>
          <w:b/>
        </w:rPr>
        <w:t>E. 6</w:t>
      </w:r>
    </w:p>
    <w:p>
      <w:r>
        <w:t>Aus diesen Erwägungen ergibt sich, dass die angefochtene Verfügung kein Bundesrecht verletzt und auch sonst nicht zu beanstanden ist (Art. 106 Abs. 1 AsylG). Die Beschwerde ist abzuweisen.</w:t>
      </w:r>
    </w:p>
    <w:p>
      <w:r>
        <w:rPr>
          <w:b/>
        </w:rPr>
        <w:t>E. 7.1</w:t>
      </w:r>
    </w:p>
    <w:p>
      <w:r>
        <w:t>Die Beschwerdeführerin beantragt die Gewährung der unentgeltlichen Rechtspflege gemäss Art. 65 Abs. 1 VwVG sowie die Gewährung der unentgeltlichen Verbeiständung gemäss Art. 65 Abs. 2 VwVG. Aufgrund der vorstehenden Erwägungen ergibt sich, dass ihre Begehren als aussichtslos zu gelten haben. Damit ist eine der kumulativ zu erfüllenden Voraussetzungen nicht gegeben, weshalb den Gesuchen nicht stattzugeben ist.</w:t>
      </w:r>
    </w:p>
    <w:p>
      <w:r>
        <w:rPr>
          <w:b/>
        </w:rPr>
        <w:t>E. 7.2</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