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E-6074/2006 vom 19. August 2010</w:t>
      </w:r>
    </w:p>
    <w:p>
      <w:r>
        <w:t>Bundesverwaltungsgericht, 2010-08-19, DE</w:t>
      </w:r>
    </w:p>
    <w:p>
      <w:r>
        <w:rPr>
          <w:b/>
        </w:rPr>
        <w:t xml:space="preserve">Quelle: </w:t>
      </w:r>
      <w:r>
        <w:t>https://mcp.opencaselaw.ch/entscheid/bvger_E-6074_2006</w:t>
      </w:r>
    </w:p>
    <w:p>
      <w:r>
        <w:t>FR: TAF E-6074/2006 du 19 août 2010</w:t>
      </w:r>
    </w:p>
    <w:p>
      <w:r>
        <w:t>IT: TAF E-6074/2006 del 19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das Asylgesuch mit der Begründung abgewiesen, dass die Vorbringen den Anforderungen an die Glaubhaftigkeit nicht zu genügen vermöchten. Einleitend führte sie aus, eine asylrelevante Verfolgung eines normalen, nicht exponierten Mitgliedes der CUD wäre aufgrund der Kenntnisse des Bundesamtes ohnehin zu verneinen. Die Beschwerdeführerin habe jedoch nur eine wenig überzeugende Darstellung ihrer Tätigkeiten für die CUD, der daraus resultierenden Drohungen und der Vergewaltigung geliefert. Sie sei beispielsweise nicht in der Lage gewesen, die Fragen zum Übergriff im März 2005 anschaulich und detailliert zu beantworten. Auch unter Berücksichtigung der Schwere und persönlichen Tragweite einer Vergewaltigung wirkten die Ausführungen rudimentär und abstrakt. Ihre Antworten auf die Fragen zur Wahrnehmung und Reaktion seien pauschal ausgefallen und wirkten nicht erlebt. Auch wenn sich von einer Vergewaltigung Betroffene gewöhnlich nicht zum eigentlichen Tathergang äussern wollten oder könnten, so seien sie doch regelmässig zu einer differenzierten und anschaulichen Darstellung ihrer inneren Befindlichkeit imstande, die nebst den allgemein bekannten Reaktionen von Gewaltopfern Aussagen aus subjektiver Sichtweise enthielten. Gesamthaft gesehen fehlten Hinweise auf psychische Reaktionen oder einen vorhandenen Leidensdruck. Mangels dieser persönlich gefärbten, inneren Betroffenheit seien der Übergriff vom März 2005 und die daraus resultierende Vergewaltigung als unglaubhaft einzustufen. Auch die Darstellung der politischen Tätigkeit und der deswegen erlittenen Drohungen und Schläge müssten als stereotyp und allgemein taxiert werden. Zudem seien die Ausführungen zu den von der Beschwerdeführerin unternommenen Schritten vage geblieben, und sie habe auch die Reaktionen der Familie oder der Freunde auf die Geschehnisse nicht anschaulich dargestellt. Erfahrungsgemäss könnten jedoch tatsächlich Verfolgte detailliert über ihre Erlebnisse und Tätigkeiten berichten. Insgesamt erschöpften sich die Aussagen der Beschwerdeführerin in Allgemeinplätzen, die in dieser Form von irgendjemandem nacherzählt werden könnten. Die einfach gehaltene Sachverhaltsdarstellung sei mit der erfahrungsgemäss um ein Vielfaches komplexeren Wirklichkeit nicht zu vereinbaren. Vorliegend untermauerten weder die persönliche Betroffenheit noch das subjektive Empfinden das Geschilderte.</w:t>
      </w:r>
    </w:p>
    <w:p>
      <w:r>
        <w:rPr>
          <w:b/>
        </w:rPr>
        <w:t>E. 4.2</w:t>
      </w:r>
    </w:p>
    <w:p>
      <w:r>
        <w:t>Der Rechtsvertreter wendet auf Beschwerdeebene ein, die Vorbringen der Beschwerdeführerin seien genügend substanziiert, in sich schlüssig und plausibel. Die Beschwerdeführerin erscheine persönlich glaubwürdig und sei sehr aufgeschlossen. Leider sei es dem Rechtsvertreter als Mann nicht möglich gewesen, mit der Beschwerdeführerin detailliert über die Vergewaltigung zu sprechen. Von der Möglichkeit, mit einer Mitarbeiterin der Beratungsstelle (...) über die Geschehnisse zu sprechen, habe die Beschwerdeführerin keinen Gebrauch machen wollen. Nur weil sie, wie sie auch gegenüber dem Rechtsvertreter angegeben habe, in verhältnismässig guter Verfassung sei, dürfe nicht angenommen werden, das Gesagte entspreche nicht der Wahrheit. Glaubhaftmachung bedeute ein reduziertes Beweismass und lasse durchaus Raum für gewisse Einwände und Zweifel an den Vorbringen. Entscheidend sei, ob die Gründe, die für die Richtigkeit der Sachverhaltsdarstellung sprächen, überwiegen würden oder nicht. Dabei sei auf eine objektive Sichtweise abzustellen. Zu beachten sei, dass die Vorinstanz nicht in Abrede gestellt habe, dass die Beschwerdeführerin Mitglied der CUD sei. Das Bundesamt negiere jedoch eine systematische Verfolgung von Gruppierungen und Organisationen mit Bedrohungspotenzial. Diese Einschätzung sei unzutreffend, gehe doch aus dem Update der Schweizerischen Flüchtlingshilfe (SFH) betreffend Äthiopien vom 9. November 2005 hervor, dass Mitglieder und Sympathisanten von Oppositionsparteien gefährdet seien, weil sie verdächtigt würden, die Regierung in Frage zu stellen. Solche Leute würden systematisch Opfer von Übergriffen durch die Polizei, Regierungsmilizen, lokale Regierungsbeamte oder Anhänger der Regierungspartei. Sie würden benachteiligt, bedrängt, eingeschüchtert, entlassen, geschlagen, willkürlich festgenommen und ermordet, weil sie sich weigerten, aus der Partei auszutreten, an Versammlungen teilnähmen oder Flugblätter verteilten. Die SFH und Amnesty International erwähnten als Personengruppen, welche Verfolgung unterliegen könnten, explizit Sympathisanten und Mitglieder der Oppositionskoalition CUD.</w:t>
      </w:r>
    </w:p>
    <w:p>
      <w:r>
        <w:rPr>
          <w:b/>
        </w:rPr>
        <w:t>E. 4.3</w:t>
      </w:r>
    </w:p>
    <w:p>
      <w:r>
        <w:t>Das Bundesverwaltungsgericht kommt nach Prüfung der Akten zum Schluss, dass die Vorinstanz die Vorbringen der Beschwerdeführerin zu Recht als nicht überwiegend glaubhaft qualifiziert hat. Die Vorinstanz hat in der angefochtenen Verfügung unter Verweis auf die jeweiligen Textstellen in den Protokollen zahlreiche, zu Zweifeln Anlass gebende Stellen angeführt. Sie hat in vielen Aussagebereichen einen Mangel an Kennzeichen, sogenannte Realkennzeichen, festgestellt, welche gemeinhin eine wahre Sachverhaltsdarstellung prägten, so vorab die fehlende Schilderung psychischer Vorgänge hinsichtlich der geltend gemachten Vergewaltigung sowie das Fehlen an spontanem Detailreichtum. In der Tat ermangeln die Aussagen einer Vielzahl dieser für einen realen Hintergrund sprechenden Kriterien. So blieben die spontanen Schilderungen der Beschwerdeführerin jeweils oberflächlich und die genauen Abläufe mussten mehrmals erfragt werden. Weiter lassen die Ausführungen zur angegebenen Vergewaltigung nur schwerlich eine persönliche Betroffenheit erkennen, dies im Unterschied zur Emotionalität bei der Darstelllung der Ereignisse bei ihrer Gastgeberfamilie in B._______ (Akten BFM A14/22. S. 18). Sodann fallen bei der Durchsicht des Anhörungsprotokolls diverse Unstimmigkeiten und Ungenauigkeiten auf. So gab die Beschwerdeführerin beispielsweise an einer Stelle an, sie sei meistens zu Hause oder im Quartier E._______ bedroht worden. Auf Nachfrage hin, wer denn jeweils bei den Bedrohungen zu Hause zugegen gewesen sei, korrigierte sich die Beschwerdeführerin dahingehend, dass sie nicht zu Hause, sondern auf dem Nachhauseweg bedroht worden sei (A14/22 S. 11). Zudem vermochte sich die Beschwerdeführerin nicht festzulegen, wie häufig es zu solchen Drohungen gekommen sei ("ich weiss es nicht genau; nicht jeden Tag, vielleicht jede zweite Woche" A14/22 S. 11). Ausweichend und wenig überzeugend sind sodann auch die Antworten auf die Frage, ob sie der CUD die Drohungen gemeldet habe: Erst bejahte sie diese Frage, um auf Nachfrage hin auszuführen, sie habe nur ihrer Kollegin F._______, welche wie sie für die Partei arbeite, von den Drohungen erzählt. Auch erst auf Nachfrage hin gab sie in vager Weise an, sie habe weiteren Leuten von den Drohungen erzählt (A14/22, S. 11 u. 12). Nebst der erwähnten emotionalen Unberührtheit erweist sich die Darstellung der Vergewaltigung auch nicht als stimmig. Aus der wiederholten Schilderung der Beschwerdeführerin, dass sie nach der Vergewaltigung wieder (irgendwann) wach geworden sei (A14/22 S. 13 oben und Mitte), ist zu schliessen, dass sie während der Vergewaltigung das Bewusstsein verloren haben muss. Sie habe sich danach zu orientieren versucht, ein Telefon gesucht und ihre Freundin F._______ angerufen. Im weiteren Verlauf der Anhörung gab sie dann aber an, nach der Vergewaltigung hätten ihr die zwei Männer erzählt, sie wüssten genau, wo sie wohne und die Zeit verbringe. Sie hätten ihr gedroht, dass noch mehr Probleme auf sie zukämen, wenn sie erzählen würde, was sie gemacht hätten (A14/22 S. 13 unten). Als wenig überzeugend ist angesichts des Umstandes, dass sie bereits seit fünf Jahren im Quartier gewohnt hat, der Umstand zu werten, dass die Beschwerdeführerin angab, sie habe nicht erkennen können, wohin sie von den zwei Männern gebracht worden sei ("ich glaube, ich bemerkte, nachdem ich wach geworden war, dass sie mich unterhalb der Strasse mitnahmen" [A14/22 S. 13]). Mit dem BFM ist sodann festzustellen, dass die angeblich geführte politische Diskussion der Beschwerdeführerin mit ihren Vergewaltigern während der nächtlichen Verschleppung nicht mit der Wirklichkeit zu vereinbaren ist (A14/22 S. 14). Das BFM hat im angefochtenen Entscheid auch zutreffend festgehalten, dass die Schilderung der Reaktionen des Umfeldes der Beschwerdeführerin ebenfalls zu Zweifeln Anlass gebe. Ergänzend dazu sind die unstimmigen Angaben anzuführen, dass die Beschwerdeführerin einerseits aussagte, sie habe die Freundin am Abend der Vergewaltigung noch nicht merken lassen, was ihr passiert sei (A14/22 S. 15 oben), andererseits ausführte, sie beide hätten den Eltern der Freundin, als diese nach ihrer Ankunft ihr Gesicht betrachtet hätten und sie hätten weinen sehen, angegeben, die Beschwerdeführerin habe soeben vom Tod eines Familienmitgliedes erfahren (A14/22 S. 15 unten). Eine weitere Unstimmigkeit ergibt sich schliesslich aus den Aussagen zum angeblich vorgenommenen Aidstest, den die Beschwerdeführerin habe machen lassen. Einerseits gab sie an, sie habe einen solchen Test nach einer Woche machen lassen (A14/22 S. 15). Andererseits führte sie aus, sie habe sich die erste Woche nach der Vergewaltigung bei der Freundin aufgehalten, und ihre Eltern hätten die ganze Zeit über nicht gewusst, wo sie sei. Dann erst habe sie mit den Eltern Kontakt aufgenommen. Diese hätten die Sache zur Anzeige bringen wollen. Sie habe sie jedoch davon abhalten können, indem sie den Eltern versprochen habe, in einer Woche eine Blutuntersuchung zu machen (A14/22 S. 16). Nicht zu überzeugen vermögen schliesslich auch die Aussagen zur Verhaftung der Eltern nach ihrer Ausreise. So konnte die Beschwerdeführerin nicht angeben, wann diese erfolgt sein soll (A14/22 S. 18). Zudem gab sie an, Unbekannte in Zivil seien gekommen und hätten die Eltern für zwei Tage auf dem Polizeiposten (A14/22 S. 17) beziehungsweise im Gefängnis (A14/22 S. 8) festgehalten. In Würdigung sämtlicher vorstehend angeführter Unzulänglichkeiten in den Aussagen der Beschwerdeführerin vermag das Bundesverwaltungsgericht die geltend gemachte Verfolgung wegen der Zugehörigkeit zur CUD - in Übereinstimmung mit der Einschätzung durch die Vorinstanz - nicht als überwiegend glaubhaft im Sinne von Art. 7 AsylG zu werten. An dieser Betrachtungsweise vermögen weder die Einwände des Rechtsvertreters in seiner Beschwerdeschrift, die sich in der Behauptung einer stimmigen und überzeugenden Sachverhaltsdarstellung erschöpfen, noch die eingereichten Beweismittel etwas zu ändern. Hinsichtlich der drei bereits im vorinstanzlichen Verfahren eingereichten Beweismittel (Bestätigungsschreiben des CUD-Vorsitzenden G._______, CUD-Mitgliederausweis und Zahlungsbeleg an die CUD), welche die Zugehörigkeit der Beschwerdeführerin zur CUD belegen sollen, hat das Gericht folgende Vorbehalte: Im Schreiben des Vorsitzenden der CUD vom 3.7.1997 (äthiopischer Kalender; entspricht dem 12. März 2005 unserer Zeitrechnung) werden der Beschwerdeführerin der Beitritt zur CUD, ein grosses Engagement für die Partei sowie regelmässige monatliche Zahlungen attestiert. Als Beitrittsdatum nennt das Schreiben den 2 Megabit 1997 (11. März 2005), also bloss einen Tag vor Ausstellen der Bestätigung. Unter der weiteren Berücksichtigung des Umstandes, dass die Beschwerdeführerin angab, der Partei am 16. Yakatis 1997 (23. Februar 2005) beigetreten zu sein (A14/22 S. 10), kommt das Gericht nicht umhin, das Dokument als Gefälligkeitsschreiben zu bezeichnen, welchem keine den Sachverhalt stützende Beweiskraft zuzukommen vermag. Auch die beiden weiteren Dokumente sind vor diesem Hintergrund anzuzweifeln, zumal der Parteiausweis die Angaben der Beschwerdeführerin betreffend Zeitpunkt des Beitritts ebenfalls nicht zu stützen vermag und die "Cash Receipt" auf einer leicht handelbaren Kopie ausgestellt wurde. Insgesamt erweist sich somit keines dieser Dokumente als beweiskräftig, und es kann aufgrund der unglaubhaften Angaben nicht von einem Beitritt der Beschwerdeführerin zur CUD ausgegangen werden. Es erübrigt sich somit, auf die Ausführungen in der Beschwerde zur Gefährdung von Anhängern dieser Oppositionskoalition einzugehen.</w:t>
      </w:r>
    </w:p>
    <w:p>
      <w:r>
        <w:rPr>
          <w:b/>
        </w:rPr>
        <w:t>E. 4.4</w:t>
      </w:r>
    </w:p>
    <w:p>
      <w:r>
        <w:t>Zusammenfassend ist somit festzuhalten, dass die Vorbringen der Beschwerdeführerin die Anforderungen von Art. 7 AsylG nicht zu erfüllen vermögen. Das BFM hat das Asylgesuch der Beschwerdeführerin somit zu Recht und mit zutreffender Begründung abgewiesen. Die Beschwerde ist folglich im Asylpunkt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in Äthiopien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nach Äthiopien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nach Äthiopien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In Äthiopien herrscht zurzeit keine Situation allgemeiner Gewalt, weshalb in konstanter Praxis von der generellen Zumutbarkeit des Wegweisungsvollzugs nach Äthiopien ausgegangen wird (vgl. Urteile des Bundesverwaltungsgerichts D-7416/2007 vom 27. November 2009, D-5356/2006 vom 8. Juni 2009 und D-3894/2006 vom 25. September 2008).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 und insbesondere auch in der Hauptstadt Addis Abeba, wo die Beschwerdeführerin bis zu ihrer Ausreise im Jahre 2006 wohnte - kann im Falle ihrer Rückkehr nicht von einer konkreten Gefährdung ihrerseits ausgegangen werden. Eine andere Einschätzung drängt sich auch nach den Parlamentswahlen vom 23. Mai 2010 nicht auf, zumal Berichte über Protestkundgebungen mit zahlreichen Toten wie bei den Wahlen 2005 ausgeblieben sind.</w:t>
      </w:r>
    </w:p>
    <w:p>
      <w:r>
        <w:rPr>
          <w:b/>
        </w:rPr>
        <w:t>E. 6.6</w:t>
      </w:r>
    </w:p>
    <w:p>
      <w:r>
        <w:t>Auch sind den Akten keine konkreten Anhaltspunkte dafür zu entnehmen, dass die Beschwerdeführerin bei einer Rückkehr nach Äthiopien aus individuellen Gründen wirtschaftlicher und sozialer Natur in eine existenzbedrohende Situation geraten würde. Die junge und gesunde Beschwerdeführerin hat bis zu ihrer Ausreise im Jahre 2006 in Äthiopien gelebt. Sodann verfügt sie über eine vierzehnjährige Schulbildung mit Abschluss in H._______. Vor ihrer Ausreise hat sie bereits in der H._______ und als D._______ gearbeitet. Während ihres Aufenthaltes in der Schweiz hat sie ebenfalls Arbeitserfahrungen erwerben können. Gemäss ihren Angaben leben ihre Eltern, Geschwister und weitere nahe Angehörige in Addis Abeba. Die Beschwerdeführerin verfügt in ihrem Heimatland somit über ein soziales Beziehungsnetz, welches ihr eine Reintegration erleichtern wird. Nach dem Gesagten erweist sich der Vollzug der Wegweisung nach Äthiopien auch als zumutbar.</w:t>
      </w:r>
    </w:p>
    <w:p>
      <w:r>
        <w:rPr>
          <w:b/>
        </w:rPr>
        <w:t>E. 6.7</w:t>
      </w:r>
    </w:p>
    <w:p>
      <w:r>
        <w:t>Die Beschwerdeführerin verfügt über einen bis am 11. April 2011 gültigen, äthiopischen Reisepass. Der Vollzug der Wegweisung nach Äthiopien dürfte sich damit auch als möglich erweisen (Art. 83 Abs. 2 AuG).</w:t>
      </w:r>
    </w:p>
    <w:p>
      <w:r>
        <w:rPr>
          <w:b/>
        </w:rPr>
        <w:t>E. 7</w:t>
      </w:r>
    </w:p>
    <w:p>
      <w:r>
        <w:t>Insgesamt ist die durch die Vorinstanz verfügte Wegweisung nach Äthiopien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VwVG). Die Beschwerdeführerin hat in ihrer Eingabe vom 13. September 2006 um Gewährung der unentgeltlichen Rechtspflege ersucht. Die ARK hat dieses Gesuch in der Instruktionsverfügung vom 20. September 2006 auf den Endentscheid verwiesen und auf die Erhebung eines Kostenvorschusses verzichtet. Die Voraussetzungen für die Gewährung der unentgeltlichen Prozessführung gemäss Art. 65 Abs. 1 VwVG sind aufgrund der Aktenlage (weiterhin) erfüllt; auf die Erhebung von Verfahrenskosten ist folglich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