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E-6073/2011 vom 11. Dezember 2012</w:t>
      </w:r>
    </w:p>
    <w:p>
      <w:r>
        <w:t>Bundesverwaltungsgericht, 2012-12-11, FR</w:t>
      </w:r>
    </w:p>
    <w:p>
      <w:r>
        <w:rPr>
          <w:b/>
        </w:rPr>
        <w:t xml:space="preserve">Quelle: </w:t>
      </w:r>
      <w:r>
        <w:t>https://mcp.opencaselaw.ch/entscheid/bvger_E-6073_2011</w:t>
      </w:r>
    </w:p>
    <w:p>
      <w:r>
        <w:t>FR: TAF E-6073/2011 du 11 décembre 2012</w:t>
      </w:r>
    </w:p>
    <w:p>
      <w:r>
        <w:t>IT: TAF E-6073/2011 del 11 dicembre 2012</w:t>
      </w:r>
    </w:p>
    <w:p>
      <w:pPr>
        <w:pStyle w:val="Heading2"/>
      </w:pPr>
      <w:r>
        <w:t>Regeste</w:t>
      </w:r>
    </w:p>
    <w:p>
      <w:r>
        <w:t>Exécution du renvoi</w:t>
      </w:r>
    </w:p>
    <w:p>
      <w:pPr>
        <w:pStyle w:val="Heading2"/>
      </w:pPr>
      <w:r>
        <w:t>Erwägungen</w:t>
      </w:r>
    </w:p>
    <w:p>
      <w:r>
        <w:rPr>
          <w:b/>
        </w:rPr>
        <w:t>E. 1.1</w:t>
      </w:r>
    </w:p>
    <w:p>
      <w:r>
        <w:t>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Le recourant a qualité pour recourir. Présenté dans la forme et dans les délais prescrits par la loi, le recours est recevable (art. 48 et 52 PA et 108 al. 1 LAsi).</w:t>
      </w:r>
    </w:p>
    <w:p>
      <w:r>
        <w:rPr>
          <w:b/>
        </w:rPr>
        <w:t>E. 2.1</w:t>
      </w:r>
    </w:p>
    <w:p>
      <w:r>
        <w:t>Il convient d'abord de déterminer si l'ODM était en droit de tenir pour le recourant pour majeur et de renoncer en conséquence à demander la désignation d'une personne de confiance (art. 17 al. 2 LAsi et art. 7 al. 2 4 de l'ordonnance 1 du 11 août 1999 sur l'asile ([OA 1, RS 142.311]) avant l'audition principale sur ses motifs d'asile. Sur ce point précis, il sied de rappeler que l'ODM est en droit de se prononcer, à titre préjudiciel, sur la qualité de mineur d'un requérant, avant la désignation d'une personne de confiance, s'il existe des doutes sur les données relatives à son âge (cf. JICRA 2004 n° 30 p. 204 ss). En l'absence de moyens de preuve permettant d'établir la minorité alléguée, il s'impose de procéder à une appréciation globale de tous les autres éléments en faveur ou en défaveur de celle-ci, étant précisé que la minorité doit être admise si elle apparaît vraisemblable au sens de l'art. 7 LAsi (cf. JICRA précitée, consid. 5.3.3 p. 209 s. ainsi que JICRA 2000 n° 19 consid. 8b p. 188). Si après avoir fait usage de la diligence commandée par les circonstances, il n'est pas possible d'établir à satisfaction de droit l'âge réel d'un demandeur d'asile déclarant être mineur, celui-ci doit supporter les conséquences du défaut de la preuve relatif à sa minorité ; c'est à lui qu'incombe, au plan matériel, le fardeau de la preuve (JICRA 2001 n° 23 consid. 6c p. 186 s. et JICRA 2001 n° 22 p. 180 ss). En l'occurrence, le recourant n'a pas établi à satisfaction de droit sa minorité lors de son audition sommaire (ni d'ailleurs ultérieurement), de sorte que c'est à raison que l'ODM l'a considéré comme majeur. Au vu du dossier, cet office n'était pas tenue de procéder à des mesures d'instruction plus approfondies (p. ex. analyse osseuse), celles-ci ne paraissant ni nécessaires ni utiles. En effet, lors de ses auditions, l'intéressé n'a pas déposé la moindre pièce, officielle ou autre, susceptible d'établir sa prétendue minorité et n'a donné aucune explication plausible à ce sujet. Par ailleurs, les déclarations relatives à son âge ont été empreintes de nombreuses contradictions. A titre d'exemple, il convient d'observer que tout en déclarant avoir 16 ans, l'intéressé a affirmé avoir un frère cadet de trois ans, âgé de 15 ans. Au moment des auditions, il aurait été en conséquence âgé de 18 ans et non pas de 16, comme il l'affirmait. Le recourant a certes produit, cinq mois plus tard, une pièce d'identité. Celle-ci n'indique toutefois pas de manière exacte sa date de naissance. Elle ne contient qu'une affirmation selon laquelle, "en 2007, [l'intéressé] avait 13 ans". Pour un document d'identité officiel, une telle formulation est inhabituelle et soulève de sérieux doutes quant à son authenticité. Cela précisé, le Tribunal relève que, pour la suite de la procédure, la question de la minorité de l'intéressé n'est plus d'actualité, étant donné que le recourant est, selon l'année de naissance qu'il a lui-même donnée, devenu majeur, le 1er janvier 2012.</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4.1</w:t>
      </w:r>
    </w:p>
    <w:p>
      <w:r>
        <w:t>En l'occurrence, le recourant fait valoir, comme motif de sa demande d'asile, les poursuites prétendument engagées à son encontre par les ennemis de son père.</w:t>
      </w:r>
    </w:p>
    <w:p>
      <w:r>
        <w:rPr>
          <w:b/>
        </w:rPr>
        <w:t>E. 4.2</w:t>
      </w:r>
    </w:p>
    <w:p>
      <w:r>
        <w:t>D'entrée de cause, il convient de souligner que l'intéressé ne fait valoir, à l'appui de sa demande, aucun motif pertinent en matière d'asile ; en particulier, il n'allègue aucun risque de persécution en Afghanistan, en raison d'un des motifs exhaustivement énumérés par l'art. 3 al. 1 LAsi. En l'espèce, l'intéressé dénonce uniquement un conflit entre son père et des tiers, en l'occurrence sans signification pour l'octroi de protection en matière d'asile.</w:t>
      </w:r>
    </w:p>
    <w:p>
      <w:r>
        <w:rPr>
          <w:b/>
        </w:rPr>
        <w:t>E. 4.3</w:t>
      </w:r>
    </w:p>
    <w:p>
      <w:r>
        <w:t>Indépendamment toutefois de la question de sa pertinence, force est de constater que le récit de l'intéressé ne parvient pas à convaincre. Général et sommaire, il frappe par son manque de substance : non seulement le recourant ne parvient pas à décrire dans quel conflit son père était impliqué, mais en plus, ses déclarations quant au danger qu'il affirme lui-même courir sont brèves et inconsistantes : l'intéressé se limite à la simple affirmation : "Je suis parti pour fuir les ennemis de mon père". La lettre produite n'éclaircit que de très peu l'état de fait exposé. Alors qu'elle dévoile la cause de la fuite du père de l'intéressé (conflit entre lui, son ami et des tiers), elle ne permet aucunement de conclure que le recourant court effectivement un danger à Kaboul. Force est de constater, comme l'ODM l'avait déjà observé dans la décision querellée, que tant le contenu que la forme de la lettre portent à croire qu'il ne s'agit que d'un document créé pour les seuls besoins de la cause ; en particulier l'affirmation qui y figure, selon laquelle le recourant serait fils unique de son père est en contradiction avec ses propres déclarations relatives à son frère, né deux ans avant la disparition de son père. Il convient en conséquence de constater que ni le discours de l'intéressé ni la pièce produite ne permettent de conclure qu'en Afghanistan il court un risque quelconque pour sa vie ou pour son intégrité corporelle.</w:t>
      </w:r>
    </w:p>
    <w:p>
      <w:r>
        <w:rPr>
          <w:b/>
        </w:rPr>
        <w:t>E. 4.4</w:t>
      </w:r>
    </w:p>
    <w:p>
      <w:r>
        <w:t>Il s'ensuit que le recours, en tant qu'il conteste le refus de reconnaissance de la qualité de refugié et le refus de l'asile, doit être rejeté.</w:t>
      </w:r>
    </w:p>
    <w:p>
      <w:r>
        <w:rPr>
          <w:b/>
        </w:rPr>
        <w:t>E. 5.1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5.2</w:t>
      </w:r>
    </w:p>
    <w:p>
      <w:r>
        <w:t>Aucune exception à la règle générale du renvoi n'étant en l'occurrence réalisée, le Tribunal est tenu, de par la loi, de confirmer cette mesure.</w:t>
      </w:r>
    </w:p>
    <w:p>
      <w:r>
        <w:rPr>
          <w:b/>
        </w:rPr>
        <w:t>E. 6.1</w:t>
      </w:r>
    </w:p>
    <w:p>
      <w:r>
        <w:t>L'exécution du renvoi est ordonnée si elle est licite, raisonnablement exigible et possible (art. 44 al. 2 LAsi). Si ces conditions ne sont pas réunies, l'admission provisoire doit être prononcée. Celle-ci est réglée par l'art. 84 de la loi fédérale sur les étrangers du 16 décembre 2005 (LEtr, RS 142.20), entrée en vigueur le 1er janvier 2008.</w:t>
      </w:r>
    </w:p>
    <w:p>
      <w:r>
        <w:rPr>
          <w:b/>
        </w:rPr>
        <w:t>E. 6.2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6.3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6.4</w:t>
      </w:r>
    </w:p>
    <w:p>
      <w:r>
        <w:t>L'exécution n'est pas possible lorsque l'étranger ne peut pas quitter la Suisse pour son Etat d'origine, son Etat de provenance ou un Etat tiers, ni être renvoyé dans un de ces Etats (art. 83 al. 2 LEtr).</w:t>
      </w:r>
    </w:p>
    <w:p>
      <w:r>
        <w:rPr>
          <w:b/>
        </w:rPr>
        <w:t>E. 7.1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 FF 1990 II 624).</w:t>
      </w:r>
    </w:p>
    <w:p>
      <w:r>
        <w:rPr>
          <w:b/>
        </w:rPr>
        <w:t>E. 7.2</w:t>
      </w:r>
    </w:p>
    <w:p>
      <w:r>
        <w:t>En l'occurrence, 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7.3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7.4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 18 consid. 14b let. ee p. 186s).</w:t>
      </w:r>
    </w:p>
    <w:p>
      <w:r>
        <w:rPr>
          <w:b/>
        </w:rPr>
        <w:t>E. 7.5</w:t>
      </w:r>
    </w:p>
    <w:p>
      <w:r>
        <w:t>En l'occurrence, pour des raisons analogues à celles exposées ci-dessus, le Tribunal estime que le recourant n'a pas rendu hautement vraisemblable qu'il serait personnellement exposé, en cas de retour dans son pays d'origine, à un risque sérieux et avéré de comportements incompatibles avec l'art. 3 CEDH ou d'autres dispositions contraignantes de droit international.</w:t>
      </w:r>
    </w:p>
    <w:p>
      <w:r>
        <w:rPr>
          <w:b/>
        </w:rPr>
        <w:t>E. 7.6</w:t>
      </w:r>
    </w:p>
    <w:p>
      <w:r>
        <w:t>Dès lors, l'exécution du renvoi du recourant sous forme de refoulement ne transgresse aucun engagement de la Suisse relevant du droit international, de sorte qu'elle s'avère licite (art. 44 al. 2 LAsi et 83 al. 3 LEtr).</w:t>
      </w:r>
    </w:p>
    <w:p>
      <w:r>
        <w:rPr>
          <w:b/>
        </w:rPr>
        <w:t>E. 8.1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2009/52 consid. 10.1, ATAF 2008/34 consid. 11.2.2 et ATAF 2007/10 consid. 5.1).</w:t>
      </w:r>
    </w:p>
    <w:p>
      <w:r>
        <w:rPr>
          <w:b/>
        </w:rPr>
        <w:t>E. 8.2</w:t>
      </w:r>
    </w:p>
    <w:p>
      <w:r>
        <w:t>Dans son arrêt E- 7625/2008 du 16 juin 2011, le Tribunal a procédé à une analyse détaillée de la situation en Afghanistan (cf. ATAF 2011/7 consid. 9.3) et a abouti à la conclusion que la situation sécuritaire dans le pays s'est péjorée de façon généralisée au cours de ces dernières années, y compris dans les centres urbains et la ville de Kaboul (cf. ATAF précité consid. 9.7.5). Il en va de même concernant la situation humanitaire où il y a cependant lieu d'opérer une distinction entre les zones rurales et les zones urbaines. Si, dans leur grande majorité, les zones rurales connaissent une situation particulièrement précaire, celle prévalant à Kaboul s'avère meilleure, la situation sécuritaire s'y étant stabilisée au cours de ces dernières années (cf. ATAF précité consid. 9.8-9.9). Le Tribunal a considéré que l'exécution du renvoi vers Kaboul pouvait être raisonnablement exigée pour les jeunes hommes en bonne santé si les conditions strictes énoncées dans la JICRA 2003 n° 10 sont respectées. En particulier, l'existence d'un solide réseau social à même d'accueillir et de soutenir la réinsertion de la personne concernée doit être établie, sans quoi les conditions de vie difficiles auxquelles elle serait amenée à faire face la conduiraient à une mise en danger concrète au sens de l'art. 83 al. 4 LEtr. (cf. ATAF précité consid. 9.9.1).</w:t>
      </w:r>
    </w:p>
    <w:p>
      <w:r>
        <w:rPr>
          <w:b/>
        </w:rPr>
        <w:t>E. 8.3</w:t>
      </w:r>
    </w:p>
    <w:p>
      <w:r>
        <w:t>En l'espèce, il ressort du dossier que le recourant dispose à Kaboul de solides relations familiales (sa mère, son oncle, son frère et sa soeur). Dès son retour dans sa ville natale, il pourra dès lors rejoindre ses proches et retourner au foyer familial qu'il avait quitté. Ayant déjà travaillé pour son oncle, il pourra également compter sur son aide pour retrouver son emploi dans le commerce du bois.</w:t>
      </w:r>
    </w:p>
    <w:p>
      <w:r>
        <w:rPr>
          <w:b/>
        </w:rPr>
        <w:t>E. 8.4</w:t>
      </w:r>
    </w:p>
    <w:p>
      <w:r>
        <w:t>Eu égard à ce qui précède, l'exécution du renvoi doit être considérée comme raisonnablement exigible.</w:t>
      </w:r>
    </w:p>
    <w:p>
      <w:r>
        <w:rPr>
          <w:b/>
        </w:rPr>
        <w:t>E. 9</w:t>
      </w:r>
    </w:p>
    <w:p>
      <w:r>
        <w:t>Enfin,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 p. 513-515).</w:t>
      </w:r>
    </w:p>
    <w:p>
      <w:r>
        <w:rPr>
          <w:b/>
        </w:rPr>
        <w:t>E. 10.1</w:t>
      </w:r>
    </w:p>
    <w:p>
      <w:r>
        <w:t>Cela étant, l'exécution du renvoi doit être déclarée conforme aux dispositions légales.</w:t>
      </w:r>
    </w:p>
    <w:p>
      <w:r>
        <w:rPr>
          <w:b/>
        </w:rPr>
        <w:t>E. 10.2</w:t>
      </w:r>
    </w:p>
    <w:p>
      <w:r>
        <w:t>Il s'ensuit que le recours, en tant qu'il conteste la décision de renvoi et son exécution, doit être également rejeté.</w:t>
      </w:r>
    </w:p>
    <w:p>
      <w:r>
        <w:rPr>
          <w:b/>
        </w:rPr>
        <w:t>E. 11.1</w:t>
      </w:r>
    </w:p>
    <w:p>
      <w:r>
        <w:t>Au vu de l'issue de la cause, il y aurait lieu de mettre les frais de procédure à la charge du recourant, conformément aux art. 63 al. 1 PA et 2 et 3 let. b du règlement du 21 février 2008 concernant les frais, dépens et indemnités fixés par le Tribunal administratif fédéral (FITAF, RS 173.320.2).</w:t>
      </w:r>
    </w:p>
    <w:p>
      <w:r>
        <w:rPr>
          <w:b/>
        </w:rPr>
        <w:t>E. 11.2</w:t>
      </w:r>
    </w:p>
    <w:p>
      <w:r>
        <w:t>L'intéressé a toutefois conclu à l'octroi de l'assistance judiciaire partielle. Celle-ci doit être admise dans la mesure où les conclusions de son recours à l'époque de son introduction n'apparaissaient pas d'emblée vouées à l'échec et que le recourant est indigent (cf. art. 65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