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E-6073/2010 vom 2. September 2010</w:t>
      </w:r>
    </w:p>
    <w:p>
      <w:r>
        <w:t>Bundesverwaltungsgericht, 2010-09-02, FR</w:t>
      </w:r>
    </w:p>
    <w:p>
      <w:r>
        <w:rPr>
          <w:b/>
        </w:rPr>
        <w:t xml:space="preserve">Quelle: </w:t>
      </w:r>
      <w:r>
        <w:t>https://mcp.opencaselaw.ch/entscheid/bvger_E-6073_2010</w:t>
      </w:r>
    </w:p>
    <w:p>
      <w:r>
        <w:t>FR: TAF E-6073/2010 du 2 septembre 2010</w:t>
      </w:r>
    </w:p>
    <w:p>
      <w:r>
        <w:t>IT: TAF E-6073/2010 del 2 settembre 2010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de la loi du 17 juin 2005 sur le Tribunal administratif fédéral (LTAF, RS 173.32) , le Tribunal administratif fédéral (le Tribunal) connaît, en vertu de l'art. 31 LTAF,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 Partant, le Tribunal est compétent pour connaître de la présente cause. Il statue de manière définitive (art. 1 al. 2 LTAF et art. 83 let. d ch. 1 de la loi du 17 juin 2005 sur le Tribunal fédéral [LTF, RS 173.110]).</w:t>
      </w:r>
    </w:p>
    <w:p>
      <w:r>
        <w:rPr>
          <w:b/>
        </w:rPr>
        <w:t>E. 1.2</w:t>
      </w:r>
    </w:p>
    <w:p>
      <w:r>
        <w:t>La procédure devant le Tribunal administratif fédéral est régie par la PA, pour autant que la LTAF n'en dispose pas autrement (art. 37 LTAF).</w:t>
      </w:r>
    </w:p>
    <w:p>
      <w:r>
        <w:rPr>
          <w:b/>
        </w:rPr>
        <w:t>E. 1.3</w:t>
      </w:r>
    </w:p>
    <w:p>
      <w:r>
        <w:t>Le recourant a pris part à la procédure devant l'autorité inférieure, il est spécialement atteint par la décision attaquée et a un intérêt digne de protection à son annulation ou à sa modification. Il a donc qualité pour agir au sens de l'art. 48 al. 1 PA. Présenté dans la forme et le délai prescrits par la loi (art. 52 PA et 108 al. 2 LAsi), le recours est recevable sous cet angle.</w:t>
      </w:r>
    </w:p>
    <w:p>
      <w:r>
        <w:rPr>
          <w:b/>
        </w:rPr>
        <w:t>E. 1.4</w:t>
      </w:r>
    </w:p>
    <w:p>
      <w:r>
        <w:t>Saisie d'un recours contre une décision de non-entrée en matière sur une demande d'asile, l'autorité de recours se limite à examiner le bien-fondé d'une telle décision. Les motifs d'asile invoqués dans un tel recours ne peuvent faire l'objet d'un examen matériel (cf. ATAF 2007/8 consid. 5 p. 76 ss ; Jurisprudence et informations de la Commission suisse de recours en matière d'asile [JICRA] 2004 n° 34 consid. 2.1. p. 240s. ; 1996 n° 5 consid. 3 p. 39 ; 1995 n° 14 consid. 4 p. 127s., et jurisp. cit. ; Ulrich Meyer / Isabel von Zwehl, L'objet du litige en procédure de droit administratif fédéral, in Mélanges en l'honneur de Pierre Moor, Berne 2005, p. 435 ss, p. 439 ch. 8).</w:t>
      </w:r>
    </w:p>
    <w:p>
      <w:r>
        <w:rPr>
          <w:b/>
        </w:rPr>
        <w:t>E. 2</w:t>
      </w:r>
    </w:p>
    <w:p>
      <w:r>
        <w:t>En l'occurrence,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L'objet du recours ne peut ainsi porter que sur le bien-fondé de la décision de l'ODM. De ce fait, les conclusions de l'intéressé tendant à l'entrée en matière sur sa demande d'asile ainsi qu'à l'octroi de l'asile, dès lors qu'elles sortent du cadre litigieux, sont irrecevables.</w:t>
      </w:r>
    </w:p>
    <w:p>
      <w:r>
        <w:rPr>
          <w:b/>
        </w:rPr>
        <w:t>E. 3</w:t>
      </w:r>
    </w:p>
    <w:p>
      <w:r>
        <w:t>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est examinée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Cet examen est fait par l'ODM (art. 1 et 29a al. 1 de l'ordonnance 1 du 11 août 1999 sur l'asile relative à la procédure [OA 1, RS 142.311]). Dans ce cadre, il se réfère notamment au règlement (CE) no 2725/2000 du Conseil du 11 décembre 2000 concernant la création du système « Eurodac » pour la comparaison des empreintes digitales aux fins de l'application efficace de la convention de Dublin.</w:t>
      </w:r>
    </w:p>
    <w:p>
      <w:r>
        <w:rPr>
          <w:b/>
        </w:rPr>
        <w:t>E. 4.1</w:t>
      </w:r>
    </w:p>
    <w:p>
      <w:r>
        <w:t>Aux termes de l'art. 3 § 1 du règlement Dublin II, une demande d'asile est examinée par un seul Etat membre, déterminé par les critères énoncés au chapitre III dudit règlement. Selon ces critères, l'Etat compétent est, en substance, celui où résident déjà, en qualité de réfugiés, des membres de la famille du demandeur puis, successivement, l'Etat qui a délivré au demandeur un titre de séjour ou un visa, celui sur le territoire duquel le demandeur est entré en venant d'un Etat tiers et enfin, celui auprès duquel la demande d'asile a été présentée en premier (art. 5 à 13 du règlement Dublin II).</w:t>
      </w:r>
    </w:p>
    <w:p>
      <w:r>
        <w:rPr>
          <w:b/>
        </w:rPr>
        <w:t>E. 4.2</w:t>
      </w:r>
    </w:p>
    <w:p>
      <w:r>
        <w:t>En l'espèce, le recourant a reconnu avoir déposé une demande d'asile en Italie. Selon les données « Eurodac », il a été appréhendé à C._______ le (date) et a déposé une demande d'asile le (date). Selon ses dires, il aurait reçu une réponse négative à sa demande d'asile et il lui aurait été demandé de partir. De D._______, il se serait alors rendu à Naples (Sud de l'Italie) où il aurait été accueilli par « d'autres africains » avant de venir en Suisse.</w:t>
      </w:r>
    </w:p>
    <w:p>
      <w:r>
        <w:rPr>
          <w:b/>
        </w:rPr>
        <w:t>E. 4.3</w:t>
      </w:r>
    </w:p>
    <w:p>
      <w:r>
        <w:t>Compte tenu de ces déclarations et des données « Eurodac », l'ODM a présenté aux autorités italiennes, le 19 juillet 2010, une requête tendant à la reprise en charge de l'intéressé. Les autorités n'ont donné aucune réponse à cette requête dans le délai de deux semaines fixé par l'article 20 § 1 let. b du règlement Dublin II. De ce fait, conformément à l'art. 20 § 1 let. c du même règlement, il doit être considéré que l'Italie a accepté la reprise en charge de l'intéressé. La compétence de ce pays est donc donnée.</w:t>
      </w:r>
    </w:p>
    <w:p>
      <w:r>
        <w:rPr>
          <w:b/>
        </w:rPr>
        <w:t>E. 5</w:t>
      </w:r>
    </w:p>
    <w:p>
      <w:r>
        <w:t>Dans le cadre de son recours, l'intéressé a fait valoir que sa demande d'asile en Italie n'aurait pas été « étudiée convenablement ». A l'appui de ses dires, il produit un document de l'Observatoire suisse du droit d'asile et des étranger (ODAE) constatant que « [s]uivant la commission, les demandes d'asile ne sont pas examinées individuellement de manière détaillée, la décision intervenant sur la base du pays d'origine. Les requérant-e-s d'asile de pays avec lesquels l'Italie a signé une convention de réadmission ne sont pratiquement jamais reconnus comme réfugié-e-s ». Il allègue avoir ainsi dû vivre, après le rejet de sa demande d'asile, durant six mois dans la rue et considère que les conditions en Italie « sont extrêmement difficiles ». Le Tribunal relève également que, lors de l'audition du 8 juillet 2010, le requérant avait affirmé, en réponse à la question de savoir si des motifs spécifiques s'opposaient à son renvoi en Italie, qu'il n'avait dans ce pays « ni travail, ni logement, ni rien » (A1/9 p. 7).</w:t>
      </w:r>
    </w:p>
    <w:p>
      <w:r>
        <w:rPr>
          <w:b/>
        </w:rPr>
        <w:t>E. 6.1</w:t>
      </w:r>
    </w:p>
    <w:p>
      <w:r>
        <w:t>Le Tribunal relève que l'Italie est un pays de l'Union européenne, partie notamment à la Convention du 28 juillet 1951 relative au statut des réfugiés (Conv., RS 0.142.30) et au Protocole additionnel du 31 janvier 1967 (Prot., RS 0.142.301), de même qu'à la Convention du 4 novembre 1950 de sauvegarde des droits de l'homme et des libertés fondamentales (CEDH, RS 0.101) et à la Convention du 10 décembre 1984 contre la torture et autres peines ou traitements cruels, inhumains ou dégradants (Conv. torture, RS 0.105).</w:t>
      </w:r>
    </w:p>
    <w:p>
      <w:r>
        <w:rPr>
          <w:b/>
        </w:rPr>
        <w:t>E. 6.2</w:t>
      </w:r>
    </w:p>
    <w:p>
      <w:r>
        <w:t>En l'espèce, le recourant n'a pas apporté d'éléments concrets et sérieux faisant apparaître un risque de traitement contraire à ces dispositions. Il n'a pas non plus attesté, dans son cas particulier, d'un risque de non respect du principe de non-refoulement. En effet, les « conditions difficiles » évoquées lors du recours et appuyées par le rapport de l'ODAE ne permettent pas, à elles seules, de retenir l'existence d'un tel risque. De plus, il n'appartient pas à l'autorité de céans de se prononcer sur la question des standards d'accueil ou la situation socio-économique du recourant une fois le transfert exécuté. Les autorités italiennes, compétentes pour le traitement de la demande d'asile de l'intéressé, disposent en effet d'institutions à même d'assurer le respect des conventions internationales relatives aux droits de l'homme et aux libertés fondamentales auprès desquels le recourant pourrait, si nécessaire, faire valoir ses droits.</w:t>
      </w:r>
    </w:p>
    <w:p>
      <w:r>
        <w:rPr>
          <w:b/>
        </w:rPr>
        <w:t>E. 6.3</w:t>
      </w:r>
    </w:p>
    <w:p>
      <w:r>
        <w:t>Au surplus, le Tribunal relève que le recourant n'a pas invoqué d'autres empêchements personnels, notamment d'ordre médical, susceptibles de s'opposer à son transfert.</w:t>
      </w:r>
    </w:p>
    <w:p>
      <w:r>
        <w:rPr>
          <w:b/>
        </w:rPr>
        <w:t>E. 6.4</w:t>
      </w:r>
    </w:p>
    <w:p>
      <w:r>
        <w:t>Vu l'absence de violation du droit international ou national suisse en cas de transfert en Italie, il n'y a pas lieu de faire application sous cet angle de la clause de souveraineté prévue à l'art. 3 par. 2 du règlement Dublin II. Il ne ressort pas non plus du présent cas des « raisons humanitaires » qui justifieraient de faire application de cette clause de souveraineté (cf. art. 29a al. 3 OA 1).</w:t>
      </w:r>
    </w:p>
    <w:p>
      <w:r>
        <w:rPr>
          <w:b/>
        </w:rPr>
        <w:t>E. 7</w:t>
      </w:r>
    </w:p>
    <w:p>
      <w:r>
        <w:t>Au vu ce qui précède, c'est donc à juste titre que l'ODM n'est pas entré en matière sur la demande d'asile de l'intéressé, sur la base de l'art. 34 al. 2 let. d LAsi.</w:t>
      </w:r>
    </w:p>
    <w:p>
      <w:r>
        <w:rPr>
          <w:b/>
        </w:rPr>
        <w:t>E. 8.1</w:t>
      </w:r>
    </w:p>
    <w:p>
      <w:r>
        <w:t>Lorsqu'il n'entre pas en matière sur une demande d'asile, l'ODM prononce, en règle générale, le renvoi de Suisse et ordonne l'exécution de cette mesure. Il tient compte du principe de l'unité de la famille (art. 44 al. 1 LAsi). Le renvoi ne peut cependant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de la Confédération suisse du 18 avril 1999 (Cst., RS 101).</w:t>
      </w:r>
    </w:p>
    <w:p>
      <w:r>
        <w:rPr>
          <w:b/>
        </w:rPr>
        <w:t>E. 8.2</w:t>
      </w:r>
    </w:p>
    <w:p>
      <w:r>
        <w:t>Aucune exception à la règle générale du renvoi n'étant en l'occurrence réalisée, le Tribunal est tenu, de par la loi, de confirmer cette mesure.</w:t>
      </w:r>
    </w:p>
    <w:p>
      <w:r>
        <w:rPr>
          <w:b/>
        </w:rPr>
        <w:t>E. 9.1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w:t>
      </w:r>
    </w:p>
    <w:p>
      <w:r>
        <w:rPr>
          <w:b/>
        </w:rPr>
        <w:t>E. 9.2</w:t>
      </w:r>
    </w:p>
    <w:p>
      <w:r>
        <w:t>En l'occurrence, au vu des éléments développés ci-dessus (consid. 6), le transfert vers l'Italie s'avère licite, exigible et possible et le recours, pour autant que recevable, doit dès lors être rejeté.</w:t>
      </w:r>
    </w:p>
    <w:p>
      <w:r>
        <w:rPr>
          <w:b/>
        </w:rPr>
        <w:t>E. 10</w:t>
      </w:r>
    </w:p>
    <w:p>
      <w:r>
        <w:t>En outre, s'avérant manifestement infondé, il peut l'être sans échange d'écritures préalable et en étant sommairement motivé (art. 111a al. 1 et 2 LAsi), par la voie d'une procédure à juge unique, avec l'approbation d'un second juge (art. 111 let. e LAsi).</w:t>
      </w:r>
    </w:p>
    <w:p>
      <w:r>
        <w:rPr>
          <w:b/>
        </w:rPr>
        <w:t>E. 11</w:t>
      </w:r>
    </w:p>
    <w:p>
      <w:r>
        <w:t>Le Tribunal ayant statué sur la cause, la demande de dispense de l'avance de frais est sans objet.</w:t>
      </w:r>
    </w:p>
    <w:p>
      <w:r>
        <w:rPr>
          <w:b/>
        </w:rPr>
        <w:t>E. 12</w:t>
      </w:r>
    </w:p>
    <w:p>
      <w:r>
        <w:t>Dans la mesure où les conclusions du recours étaient d'emblée vouées à l'échec, la demande d'assistance judiciaire partielle doit être rejetée (art. 65 al. 1 PA).</w:t>
      </w:r>
    </w:p>
    <w:p>
      <w:r>
        <w:rPr>
          <w:b/>
        </w:rPr>
        <w:t>E. 13</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