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E-6071/2023 vom 6. Oktober 2023</w:t>
      </w:r>
    </w:p>
    <w:p>
      <w:r>
        <w:t>Bundesverwaltungsgericht, 2023-10-06, DE</w:t>
      </w:r>
    </w:p>
    <w:p>
      <w:r>
        <w:rPr>
          <w:b/>
        </w:rPr>
        <w:t xml:space="preserve">Quelle: </w:t>
      </w:r>
      <w:r>
        <w:t>https://mcp.opencaselaw.ch/entscheid/bvger_E-6071_2023_d20231006</w:t>
      </w:r>
    </w:p>
    <w:p>
      <w:r>
        <w:t>FR: TAF E-6071/2023 du 6 octobre 2023</w:t>
      </w:r>
    </w:p>
    <w:p>
      <w:r>
        <w:t>IT: TAF E-6071/2023 del 6 ottobre 2023</w:t>
      </w:r>
    </w:p>
    <w:p>
      <w:pPr>
        <w:pStyle w:val="Heading2"/>
      </w:pPr>
      <w:r>
        <w:t>Regeste</w:t>
      </w:r>
    </w:p>
    <w:p>
      <w:r>
        <w:t>Asyl und Wegweisung (beschleunigtes Verfahren) | Asyl und Wegweisung (beschleunigtes Verfahren); Verfügung des SEM vom 6.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E-6071/2023 Seite 4 det auf dem Gebiet des Asyls in der Regel – wie auch vorliegend – endgül- 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w:t>
      </w:r>
    </w:p>
    <w:p>
      <w:r>
        <w:t>E-6071/2023 Seite 5 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5.1</w:t>
      </w:r>
    </w:p>
    <w:p>
      <w:r>
        <w:t>In der angefochtenen Verfügung hielt das SEM fest, dass die geltend gemachten Vorbringen des Beschwerdeführers, vor über zwanzig Jahren im Jahr 1998 aufgrund seiner kurdischen Ethnie von einer religiösen Gruppe verletzt worden zu sein, angesichts fehlender Verfolgung im heuti- gen Zeitpunkt beziehungsweise fehlender begründeter Furcht vor künftiger Verfolgung als nicht asylrelevant zu erachten seien. Nach den genannten Behelligungen habe der Beschwerdeführer zwar nach eigenen Angaben Diskriminierungen aufgrund seiner kurdischen Ethnie erlebt, welche jedoch aufgrund fehlender Intensität nicht flüchtlingsrechtlich relevant seien. Im Weiteren weise der Beschwerdeführer kein politisches Profil auf und habe mit den Behörden keine nennenswerten Schwierigkeiten gehabt. Die blosse Anhänger- oder Mitgliedschaft zu einer in der Türkei legalen Partei wie der HDP genüge nicht zur Annahme, dass der Beschwerdeführer in den Fokus der türkischen Behörden gerückt sei. Diese Einschätzung gelte auch für die Beschwerdeführerin.</w:t>
      </w:r>
    </w:p>
    <w:p>
      <w:r>
        <w:rPr>
          <w:b/>
        </w:rPr>
        <w:t>E. 5.2</w:t>
      </w:r>
    </w:p>
    <w:p>
      <w:r>
        <w:t>Unter Bezugnahme auf die geltend gemachten Vorbringen der Be- schwerdeführenden (verbale Diskriminierungen) wies die Vorinstanz da- rauf hin, es sei allgemein bekannt, dass Angehörige der kurdischen Bevöl- kerung in der Türkei Schikanen und Benachteiligungen verschiedenster Art ausgesetzt sein könnten. Dabei handle es sich nicht um ernsthafte Nach- teile im Sinne des Asylgesetzes, die einen Verbleib im Heimatland verun- möglichen oder unzumutbar erschweren würden. Aus diesem Grund führe die allgemeine Situation, in der sich die kurdische Bevölkerung befinde, gemäss gefestigter Praxis für sich allein nicht zur Anerkennung der Flücht- lingseigenschaft. Diese Einschätzung gelte trotz der sich nach dem Putsch- versuch im Juli 2016 allgemein verschlechternden Menschenrechtslage in der Türkei, von der auch die Kurden, insbesondere im Südosten der Türkei, betroffen seien.</w:t>
      </w:r>
    </w:p>
    <w:p>
      <w:r>
        <w:rPr>
          <w:b/>
        </w:rPr>
        <w:t>E. 5.3</w:t>
      </w:r>
    </w:p>
    <w:p>
      <w:r>
        <w:t>Die weiteren Vorbringen der Beschwerdeführenden, die Schulen in der Türkei würden immer schlechter werden, weil den Schülern Religions- unterricht aufgezwungen werde, seien auf die allgemeine politische und</w:t>
      </w:r>
    </w:p>
    <w:p>
      <w:r>
        <w:t>E-6071/2023 Seite 6 wirtschaftliche Lage sowie die sozialen Lebensbedingungen in der Türkei zurückzuführen und stellten keine asylrechtliche Verfolgung im Sinne von Art. 3 AsylG dar.</w:t>
      </w:r>
    </w:p>
    <w:p>
      <w:r>
        <w:rPr>
          <w:b/>
        </w:rPr>
        <w:t>E. 6.1</w:t>
      </w:r>
    </w:p>
    <w:p>
      <w:r>
        <w:t>In der Beschwerde wurde geltend gemacht, die Vorinstanz habe die behördlichen Benachteiligungen der Beschwerdeführenden aufgrund der kurdischen Ethnie, welche nach dem Erdbeben bei der Vergabe von Un- terstützungsleistungen vorgefallen seien, nicht berücksichtigt. Der türki- sche Staat habe den Beschwerdeführenden Hilfe in dieser existenziellen Bedrohungssituation verweigert. Beispielsweise hätten die Beschwerde- führenden kein Zelt erhalten. Die Vorinstanz hätte diesen Umstand auf ihre Asylrelevanz prüfen müssen.</w:t>
      </w:r>
    </w:p>
    <w:p>
      <w:r>
        <w:rPr>
          <w:b/>
        </w:rPr>
        <w:t>E. 6.2</w:t>
      </w:r>
    </w:p>
    <w:p>
      <w:r>
        <w:t>Im Weiteren habe der Beschwerdeführer durch seinen Anwalt in der Türkei erfahren, dass in der Zwischenzeit gegen ihn ein Ermittlungsverfahren ein- geleitet worden sei. Den Beschwerdeführenden sei es gelungen, entspre- chende Beweismittel einzureichen (Schreiben des Anwalts in der Türkei inkl. Übersetzung, Auszug aus Ermittlungsakte). Der Anwalt habe bestätigt, dass aufgrund der Beiträge des Beschwerdeführers vom (...) auf Facebook nach dem Erdbeben gegen ihn ein Ermittlungsverfahren eröffnet worden sei. Dem Beschwerdeführer sei es angesichts des fehlenden Zugangs zu verfahrensrelevanten Akten in der Türkei und der Situation seit dem Erd- beben nicht möglich gewesen, genauere Angaben zum Fall erhältlich zu machen. Daher sei die Sache zur rechtsgenüglichen Sachverhaltsfeststel- lung an die Vorinstanz zurückzuweisen.</w:t>
      </w:r>
    </w:p>
    <w:p>
      <w:r>
        <w:rPr>
          <w:b/>
        </w:rPr>
        <w:t>E. 7.1</w:t>
      </w:r>
    </w:p>
    <w:p>
      <w:r>
        <w:t>Hinsichtlich der Rüge in der Beschwerde, wonach die Vorinstanz die angeblichen behördlichen Benachteiligungen der Beschwerdeführenden aufgrund ihrer kurdischen Ethnie bei der Vergabe von Unterstützungsleis- tungen nach dem Erdbeben nicht berücksichtigt habe, ist festzuhalten, dass das SEM diese Vorbringen zwar in der angefochtenen Verfügung nicht ausdrücklich erwähnt hat. Indes hat es sich in der angefochtenen Ver- fügung sehr wohl ausführlich mit den allgemeinen Diskriminierungen, wel- chen Angehörige der kurdischen Ethnie ausgesetzt sind, auseinanderge- setzt und dargelegt, warum diese praxisgemäss nicht als flüchtlingsrecht- lich relevant zu betrachten seien. Damit hat es auch die genannten Vor- bringen der Beschwerdeführenden, welche Ausdruck der allgemeinen Dis- kriminierungen von Kurden in der Türkei sind, sehr wohl – wenn auch nur</w:t>
      </w:r>
    </w:p>
    <w:p>
      <w:r>
        <w:t>E-6071/2023 Seite 7 implizit – gewürdigt und auf ihre Asylrelevanz geprüft. Ferner darf in diesem Zusammenhang darauf hingewiesen werden, dass die Beschwerdeführen- den im vorinstanzlichen Verfahren selber Fotografien von sich einreichten, die sie unmittelbar nach dem Erdbeben in Zelten zeigen. Sie haben somit entgegen voranstehenden Behauptungen anscheinend keine Mängel erlit- ten.</w:t>
      </w:r>
    </w:p>
    <w:p>
      <w:r>
        <w:rPr>
          <w:b/>
        </w:rPr>
        <w:t>E. 7.2</w:t>
      </w:r>
    </w:p>
    <w:p>
      <w:r>
        <w:t>Im Weiteren gelangt das Bundesverwaltungsgericht zum Schluss, dass die angefochtene Verfügung zu stützen ist. Das SEM ist darin mit ausführ- licher und überzeugender Begründung zum Schluss gelangt, dass die Vor- bringen der Beschwerdeführenden die Voraussetzungen von Art. 3 AsylG nicht erfüllen. Zur Vermeidung von Wiederholungen kann daher – mit den nachfolgenden Ergänzungen – vollständig auf die zutreffenden Erwägun- gen der Vorinstanz gemäss obiger Zusammenfassung (vgl. E. 5.1- E. 5.3) verwiesen werden. In der Beschwerdeeingabe wird nichts dargetan, was zu einer anderen Einschätzung führen könnte. Darin wird unter Einreichung eines Schreibens eines Rechtsanwalts in der Türkei und eines Auszuges aus einer Akte geltend gemacht, aufgrund der Einträge des Beschwerdeführers vom (...) auf Facebook sei ein Ermitt- lungsverfahren eröffnet worden. In diesem Zusammenhang ist vorab da- rauf hinzuweisen, dass in der Türkei Verfahren wegen Einträgen auf sozi- alen Medien zwar teilweise in hoher Zahl eingeleitet, aber häufig auch wieder eingestellt werden (vgl. beispielhaft Urteil des BVGer E-3568/2023 vom 19. September 2023 E. 7.2.4.). Ferner kommt in casu hinzu, dass der Beschwerdeführer abgesehen von einer Teilnahme an einem einfachen «Tabakprotest» vor über sechs Jahren in der Provinz F._______ vom 24. November 2017 und seiner blossen Anhängerschaft zur HDP sich nie engagiert hat und er somit über kein politisches Profil verfügt. Der Be- schwerdeführer bringt hierzu auch selber vor, dass er keine Probleme mit der Regierung gehabt habe (vgl. act 48, F 54) und politisch nicht aktiv ge- wesen sei (act. 48 F 61). Hinsichtlich des auf Beschwerdestufe eingereichten Anwaltsschreibens und des Auszugs aus der Ermittlungsakte ist festzuhalten, dass die beiden Dokumente inhaltliche Abweichung aufweisen. Hierbei fällt auf, dass im An- waltsschreiben nicht auf den kritischen Facebook-Post Bezug genommen wird, der in Zusammenhang mit dem Erdbeben zu stehen scheint bezie- hungsweise mit einem pauschalen Vorwurf gegen den türkischen Präsi- denten in Zusammenhang mit diesem Ereignis. Vielmehr wird in dem be- treffenden Anwaltsschreiben auf die niederschwellige, frühere politische</w:t>
      </w:r>
    </w:p>
    <w:p>
      <w:r>
        <w:t>E-6071/2023 Seite 8 Aktivität des Beschwerdeführers Bezug genommen. Diese wiederum findet keinen Niederschlag in dem eingereichten Aktenauszug. Im Lichte des Gesagten kann somit eine Asylrelevanz nicht erkannt wer- den. Bei dieser Sachlage ist auch der Antrag in der Beschwerde, wonach die Sache zur rechtsgenüglichen Sachverhaltsfeststellung an die Vo- rinstanz zurückzuweisen sei, mangels Notwendigkeit abzuweisen. Die üb- rigen Entgegnungen in der Beschwerde erschöpfen sich in einer Wieder- holung der bereits vorinstanzlich geltend gemachten Angaben.</w:t>
      </w:r>
    </w:p>
    <w:p>
      <w:r>
        <w:rPr>
          <w:b/>
        </w:rPr>
        <w:t>E. 7.3</w:t>
      </w:r>
    </w:p>
    <w:p>
      <w:r>
        <w:t>Zusammenfassend ist festzuhalten, dass die geltend gemachte Teil- nahme an einem Protest im Jahre 2017 und die blosse Anhängerschaft für die HDP keine begründete Furcht vor einer künftigen flüchtlingsrechtlich relevanten Verfolgung zu begründen vermögen. Der Beschwerdeführer verfügt über kein eigentliches politisches Profil. Die erlebten Schikanen im Alltag sind nicht geeignet, um eine flüchtlingsrechtlich relevante Verfolgung zu begründen. Ebenso führt die allgemeine Situation, in der sich die kurdi- sche Bevölkerung befindet, gemäss gefestigter Praxis für sich allein nicht zur Anerkennung der Flüchtlingseigenschaft. Diese Einschätzung gilt trotz der sich nach dem Putschversuch im Juli 2016 allgemein verschlechtern- den Menschenrechtslage in der Türkei, von der auch die Kurden, insbe- sondere im Südosten der Türkei, betroffen sind.</w:t>
      </w:r>
    </w:p>
    <w:p>
      <w:r>
        <w:rPr>
          <w:b/>
        </w:rPr>
        <w:t>E. 7.4</w:t>
      </w:r>
    </w:p>
    <w:p>
      <w:r>
        <w:t>Aus diesen Erwägungen ergibt sich, dass das SEM zu Recht die Flüchtlingseigenschaft der Beschwerdeführenden verneint und deren Asyl- gesuche abgewiesen hat.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w:t>
      </w:r>
    </w:p>
    <w:p>
      <w:r>
        <w:t>E-6071/2023 Seite 9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 ner Weiterreise der Ausländerin oder des Ausländers in den Heimat-, Her- 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den Beschwerdeführenden nicht gelungen ist, eine asylrechtlich erhebliche Gefährdung nachzuweisen oder glaubhaft zu machen, kann der in Art. 5 AsylG verankerte Grundsatz der Nichtrückschie- bung im vorliegenden Verfahren keine Anwendung finden. Eine Rückkehr in ihren Heimatstaat ist demnach unter dem Aspekt von Art. 5 AsylG recht- mässig. 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 Gemäss Praxis des Europäischen Gerichtshofes für Menschenrechte (EGMR) sowie jener des UN-Anti-Folterausschusses müsste der Beschwerdeführer eine konkrete Gefahr ("real risk") nachwei- sen oder glaubhaft machen, dass ihnen im Fall einer Rückschiebung Folter oder unmenschliche Behandlung drohen würde (vgl. Urteil des EGMR Saadi gegen Italien 28. Februar 2008, Grosse Kammer 37201/06, §§ 124– 127 m.w.H.).</w:t>
      </w:r>
    </w:p>
    <w:p>
      <w:r>
        <w:rPr>
          <w:b/>
        </w:rPr>
        <w:t>E. 8.3.2</w:t>
      </w:r>
    </w:p>
    <w:p>
      <w:r>
        <w:t>Gemäss Art. 83 Abs. 4 AIG kann der Vollzug für Ausländerinnen und Ausländer unzumutbar sein, wenn sie im Heimat- oder Herkunftsstaat</w:t>
      </w:r>
    </w:p>
    <w:p>
      <w:r>
        <w:t>E-6071/2023 Seite 10 aufgrund von Situationen wie Krieg, Bürgerkrieg, allgemeiner Gewalt und medizinischer Notlage konkret gefährdet sind. Wird eine konkrete Gefähr- dung festgestellt, ist – unter Vorbehalt von Art. 83 Abs. 7 AIG – die vorläu- fige Aufnahme zu gewähren. Das SEM begründete die Zumutbarkeit des Wegweisungsvollzugs damit, dass weder die allgemeine Lage im Heimatstaat noch individuelle Faktoren gegen die Zumutbarkeit sprächen. Namentlich nach der Niederschlagung des Militärputschversuches vom 15./16. Juli 2016 herrsche in der Türkei keine landesweite Situation allgemeiner Gewalt im Sinne von Art. 83 Abs. 4 AIG, die einen Wegweisungsvollzug in die Türkei als unzumutbar erschei- nen lassen würde. Anfang Februar 2023 hätten schwere Erdbeben im Südosten der Türkei zur Zerstörung weiter Teile der Infrastruktur geführt. ln der Folge habe der türkische Präsident Erdogan den Ausnahmezustand in den elf betroffenen Provinzen (Kahramanmaras, Hatay, Gaziantep, Osmaniye, Malatya, Adi- yaman, Adana, Diyarbakir, Kilis, Sanliurfa und Elazig) ausgerufen. Ein Wegweisungsvollzug in diese Provinzen sei deshalb im Sinne von Art. 83 Abs.4 AlG zurzeit als generell unzumutbar zu erachten. Die Beschwerdeführenden stammten zwar aus dem von den Erdbeben be- troffenen Provinz F._______. Der Beschwerdeführer habe sich aber bereits zuvor an verschiedenen Orten zwischen H._______ und F._______ aufge- halten. Seine letzte Adresse sei das Haus seines Vaters gewesen sei, wo er zusammen mit seinen Eltern und den Geschwistern gewohnt habe (vgl. act. 48 F 8-12). Ausserdem lebten weitere nahe Verwandte der Beschwer- deführenden in F._______ und Umgebung (vgl. (act 48 F 24-26; act. 49 F24). Die Beschwerdeführerin habe nach eigenen Angaben mit den Kin- dern und dem Bruder des Beschwerdeführers und dessen Ehefrau in H._______ gewohnt (vgl. act 48 F 8, 10). Es sei deshalb davon auszuge- hen, dass der Beschwerdeführer auch künftig wieder zusammen mit seiner Familie eine Unterkunftsmöglichkeit habe. Gleichzeitig bestehe für ihn an- gesichts der in der Türkei bestehenden Niederlassungsfreiheit auch die Möglichkeit, in H._______ Wohnsitz zu nehmen. Auch bei einem allfälligen Aufenthalt in H._______ sei zu erwarten, dass er vom dort lebenden Bruder im Bedarfsfall Unterstützung erhalten werde. Der Beschwerdeführer ver- füge im Weiteren über eine langjährige Berufserfahrung und habe nach ei- genen Angaben stets für den Lebensunterhalt der Familie aufkommen kön- nen. Hinzu komme, dass die Beschwerdeführenden finanziell sehr gut</w:t>
      </w:r>
    </w:p>
    <w:p>
      <w:r>
        <w:t>E-6071/2023 Seite 11 situiert seien. So verfügten diese insbesondere über mehrere Eigentums- wohnungen (vgl. act. 48 F37). Hinsichtlich der psychischen Belange der Beschwerdeführenden sei fest- zuhalten, dass aufgrund deren Behandelbarkeit in der Türkei auch in dieser Hinsicht die Zumutbarkeit des Wegweisungsvollzugs zu bejahen sei. Das Bundesverwaltungsgericht schliesst sich der Einschätzung der Vor- instanz an. Auch in Berücksichtigung des auf Beschwerdeebene einge- reichten ärztlichen Berichts der G._______ vom 24. Oktober 2023, worin bei den Kindern der Beschwerdeführenden unter anderem Schlafstörun- gen, Albträume, Niedergeschlagenheit festgestellt werden, ist unter dem Aspekt des Kindeswohls der Vollzug der Wegweisung zumutbar. Hierfür kann im Bedarfsfall auch im Heimatland Hilfe in Anspruch genommen wer- den. Ferner wird auch die Rückkehr in den Kreis der Verwandtschaft stabi- lisierend wirken.</w:t>
      </w:r>
    </w:p>
    <w:p>
      <w:r>
        <w:rPr>
          <w:b/>
        </w:rPr>
        <w:t>E. 8.3.3</w:t>
      </w:r>
    </w:p>
    <w:p>
      <w:r>
        <w:t>Schliesslich obliegt es den Beschwerdeführenden, sich bei der zu- 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Begehren erweisen sich als aussichtslos, weshalb die Gesuche um Gewährung der unentgeltlichen Prozessführung und der unentgeltli- chen Rechtsverbeiständung ungeachtet einer allfälligen prozessualen Be- dürftigkeit abzuweisen sind.</w:t>
      </w:r>
    </w:p>
    <w:p>
      <w:r>
        <w:rPr>
          <w:b/>
        </w:rPr>
        <w:t>E. 10.2</w:t>
      </w:r>
    </w:p>
    <w:p>
      <w:r>
        <w:t>Bei diesem Ausgang des Verfahrens sind die Kosten den Beschwer- deführenden aufzuerlegen (Art. 63 Abs. 1 VwVG) und auf insgesamt Fr. 750.– festzusetzen (Art. 1–3 des Reglements vom 21. Februar 2008</w:t>
      </w:r>
    </w:p>
    <w:p>
      <w:r>
        <w:t>E-6071/2023 Seite 12 über die Kosten und Entschädigungen vor dem Bundesverwaltungsgericht [VGKE, SR 173.320.2]).</w:t>
      </w:r>
    </w:p>
    <w:p>
      <w:r>
        <w:t>(Dispositiv nächste Seite)</w:t>
      </w:r>
    </w:p>
    <w:p>
      <w:r>
        <w:t>E-6071/2023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