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E-6070/2015 vom 12. Januar 2016</w:t>
      </w:r>
    </w:p>
    <w:p>
      <w:r>
        <w:t>Bundesverwaltungsgericht, 2016-01-12, DE</w:t>
      </w:r>
    </w:p>
    <w:p>
      <w:r>
        <w:rPr>
          <w:b/>
        </w:rPr>
        <w:t xml:space="preserve">Quelle: </w:t>
      </w:r>
      <w:r>
        <w:t>https://mcp.opencaselaw.ch/entscheid/bvger_E-6070_2015</w:t>
      </w:r>
    </w:p>
    <w:p>
      <w:r>
        <w:t>FR: TAF E-6070/2015 du 12 janvier 2016</w:t>
      </w:r>
    </w:p>
    <w:p>
      <w:r>
        <w:t>IT: TAF E-6070/2015 del 12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Das Bundesverwaltungsgericht verzichtet vorliegend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den Staat Eritrea gebe es erst seit der Unabhängigkeit von Äthiopien im Jahr 1993. Es sei deshalb davon auszugehen, dass der Beschwerdeführer zum Zeitpunkt seiner Geburt als äthiopischer Staatsbürger verzeichnet worden sei. Da er keine Identitätsdokumente eingereicht habe, sei seine behauptete eritreische Staatsangehörigkeit mit Zweifeln behaftet. Dass der Beschwerdeführer im Jahr 1984 mit seiner Familie in den Sudan geflüchtet sei, sei nicht auszuschliessen. Ebenfalls habe er seinen Aufenthalt im Flüchtlingslager im Sudan detailreich und überzeugend geschildert. Nicht nachvollziehbar sei jedoch seine zweite Flucht im Mai 2000. Ebenfalls nicht nachvollziehbar sei, warum er zu Beginn des Jahres 2010 auf Druck seiner Eltern nach B._______ zurückgekehrt sei. Er habe somit weder seine Rückkehr noch seine Heirat in Eritrea glaubhaft machen können. Die Schilderungen seiner Asylgründe seien zwar weitgehend widerspruchsfrei, jedoch sehr platt und undifferenziert. Seine Haft habe er trotz Nachfragen nicht weiter zu beschreiben vermocht. Der geltend gemachte Aufenthalt in Eritrea und die mutmasslich dort erlittene Verfolgung könne ihm somit nicht geglaubt werden. Aufgrund der Verletzung der Mitwirkungspflicht könne auch seine Staatsangehörigkeit nicht abschliessend geklärt werden.</w:t>
      </w:r>
    </w:p>
    <w:p>
      <w:r>
        <w:rPr>
          <w:b/>
        </w:rPr>
        <w:t>E. 4.2</w:t>
      </w:r>
    </w:p>
    <w:p>
      <w:r>
        <w:t>Der Beschwerdeführer wendet dagegen ein, seine Familie habe im Jahr 1993 die eritreische Staatsbürgerschaft erhalten. 2003 sei ihm auf der eritreischen Vertretung in Khartoum eine Identitätskarte ausgestellt worden, welche jedoch vom Schlepper, der seine Reise in die Türkei organisiert habe, konfisziert worden sei. Er habe jedoch eine Kopie der Identitätskarten seines Vaters und seiner Ehefrau nachgereicht. Auf seiner Heiratsurkunde sei vermerkt, dass er in D._______ geboren sei. Zudem spreche er neben Arabisch auch Saho und Tigrinya. Somit sei seine eritreische Staatsbürgerschaft glaubhaft. Bezüglich seiner zweiten Flucht in den Sudan im Mai 2000 sei davon auszugehen, dass sich die Vorinstanz auf falsche oder ungenaue Informationen stütze. Zu dieser Zeit habe eine erneute Offensive der äthiopischen Truppen stattgefunden. Im Jahr 2010 sei er nach Eritrea zurückgekehrt, weil er bereits fünf Jahre verlobt gewesen und Druck auf ihn ausgeübt worden sei, endlich zu heiraten. Das habe dem grössten Wunsch seinen Vaters entsprochen. Zudem habe dieser eine Busse von 50'000 Nakfa bezahlt, damit er ohne Probleme zurückkehren könne. Seine Inhaftierung und seine Haft habe er detailliert beschrieben. Er habe sogar eine Zeichnung angefertigt und ausserdem seine Gefühle geschildert. Zudem würden seine Ausführungen durch einen Bericht des UN-Menschenrechtsrates bestätigt, nach dem es zahlreiche unterirdische Gefängnisanstalten gebe, und es sich dabei zum Teil um lediglich von Hand gegrabene Löcher handle.</w:t>
      </w:r>
    </w:p>
    <w:p>
      <w:r>
        <w:rPr>
          <w:b/>
        </w:rPr>
        <w:t>E. 5.1</w:t>
      </w:r>
    </w:p>
    <w:p>
      <w:r>
        <w:t>Den von der Vorinstanz gemachten Erwägungen kann nicht gefolgt werden. So führt sie aus, die vom Beschwerdeführer geltend gemachte eritreische Staatsangehörigkeit sei mit Zweifeln behaftet. Für eine eritreische Staatsbürgerschaft des Beschwerdeführers liegen jedoch zahlreiche Indizien vor. So reichte er Kopien der Identitätskarten seines Vaters und seiner Ehefrau zu den Akten. Auf seiner Heiratsurkunde steht geschrieben, dass er in D._______ geboren ist. Er spricht neben Arabisch auch Saho und Tigrinya. Zudem kennt er sich mit der Geographie Eritreas gut aus (SEM-Akten, A4/14 S. 9 f. und A22/22 F65 ff.). Angesichts seiner, wie nachfolgend zu zeigen ist, glaubhaften Aussagen zur Sache, kann ihm auch geglaubt werden, dass er im Sudan eine eritreische Identitätskarte erworben hat, diese ihm jedoch von seinem Schlepper abgenommen wurde. Indizien dafür, dass er die äthiopische oder die sudanesische Staatsangehörigkeit besitzt, liegen hingegen so gut wie keine vor. Dass die Vorinstanz einzig aufgrund seiner Minderjährigkeit im Zeitpunkt des eritreischen Unabhängigkeitsreferendums auf die äthiopische Staatsangehörigkeit schliesst, ist hingegen nicht nachvollziehbar. Damit ist überwiegend wahrscheinlich, dass der Beschwerdeführer eritreischer Staatsangehöriger ist, womit er seine Nationalität glaubhaft machen konnte.</w:t>
      </w:r>
    </w:p>
    <w:p>
      <w:r>
        <w:rPr>
          <w:b/>
        </w:rPr>
        <w:t>E. 5.2</w:t>
      </w:r>
    </w:p>
    <w:p>
      <w:r>
        <w:t>Die Vorinstanz glaubt dem Beschwerdeführer sodann, dass er im Jahr 1984 aus der Umgebung von D._______ in den Sudan flüchtete und dort mit seiner Familie zehn Jahre im Flüchtlingslager Um Gargour lebte. Jedoch hält sie die zweite Flucht des Beschwerdeführers im Mai 2000 in den Sudan sowie dessen Rückkehr anfangs 2010 für nicht glaubhaft. Sie führt aus, es sei schwer nachvollziehbar, dass er, just als die eritreischen Truppen die Kontrolle über D._______ wiedererlangt hätten, sich wiederum auf die Flucht gemacht haben solle. Nicht nachvollziehbar sei sodann, dass er, obwohl er sich des Risikos bewusst gewesen sei, nach Eritrea zurückgekehrt sei, um zu heiraten. Dass der Beschwerdeführer im Mai 2000 wiederum in den Sudan flüchtete, ist glaubhaft. Es kann nicht ausgeschlossen werden, dass es zu dieser Zeit in der Umgebung von D._______ noch Kämpfe gab. Auch schildert er seine nachgehende Zeit im Sudan glaubhaft. So habe er dort Journalismus studiert und sei für die Opposition tätig gewesen. Er führt aus, er habe für die Teilnahme an Prüfungen Gebühren zahlen müssen und beschreibt, wo sich das Büro der Opposition befindet. Zudem zählt er die Orte auf, in denen er im Sudan gewohnt hat (SEM-Akten, A25/13 F23 ff.). Warum er schliesslich, trotz des Risikos als Oppositioneller verhaftet zu werden, nach Eritrea zurückkehrte, erklärt er ausführlich und plausibel. So habe die Familie Druck auf ihn ausgeübt, er solle endlich heiraten. Im Sudan zu heiraten sei für ihn undenkbar gewesen. So habe sich eine Verwandte im Frauenbund bei der Regierung erkundigt, ob der Beschwerdeführer nach Eritrea zurückkehren könne. Der Vater habe daraufhin eine Busse von 50'000 Nakfa gezahlt (SEM-Akten, A4/14 S. 10 und A22/22 F71, F99 ff.). All dies schildert er grösstenteils substantiiert, widerspruchsfrei und in freier Rede, weshalb von der Glaubhaftigkeit der diesbezüglichen Aussagen auszugehen ist. Anzufügen ist noch, dass er nach seiner Rückkehr tatsächlich heiratete, was aus der eingereichten Heiratsurkunde im Original und seiner glaubhaften Aussagen hierzu abzuleiten ist.</w:t>
      </w:r>
    </w:p>
    <w:p>
      <w:r>
        <w:rPr>
          <w:b/>
        </w:rPr>
        <w:t>E. 5.3</w:t>
      </w:r>
    </w:p>
    <w:p>
      <w:r>
        <w:t>Weiter führt die Vorinstanz aus, die Schilderung seiner Inhaftierung und seiner Haft sei platt und undifferenziert ausgefallen. Selbst auf Nachfrage hin vermöge der Beschwerdeführer den Haftort nicht weiter als ein dunkles Loch zu bezeichnen. Dass er erst in der vertieften Anhörung vorbringe, er sei in einen Hungerstreik getreten, trage zur Unglaubhaftigkeit seiner Asylvorbringen bei. Dem ist nicht zuzustimmen. So schildert er seine Inhaftierung ausführlich und in freier Rede. Drei Personen seien zu ihm nach Hause gekommen und neben ihm sei nur noch seine Frau anwesend gewesen. Die Sicherheitsbeamten hätten ausserdem das Haus durchsucht und Sachen mitgenommen. Schliesslich sei er festgenommen und ins Gefängnis gebracht worden (SEM-Akten, A22/22 F84). Zu seiner Haft gibt er im Wesentlichen folgendes zu Protokoll: Das Gefängnis sei ein Loch gewesen, gefährlich und sehr dunkel. Es habe noch andere Leute dort gehabt, doch er habe sie nicht sehen können. Es sei ein breiter Platz gewesen. Man habe sich mit den Händen einen Platz ertastet und dort geschlafen. Die Verhöre hätten nach kurzer Zeit begonnen. Er sei jeweils bei Dunkelheit herausgebracht worden. Man habe ihn nach seinen Verbündeten gefragt, warum er das Land verlassen habe, was er bei der Opposition mache und warum er über Themen gegen Eritrea schreibe. Man habe ihn geschlagen und gedroht, man werde seiner Familie etwas antun. Falls er jedoch kooperiere, werde er freigelassen. Ihm sei es mit der Zeit immer schlechter gegangen. Ihm seien Zähne ausgefallen und er habe an Appetitlosigkeit gelitten. Deswegen habe er öfters sein Bewusstsein verloren. Man habe ihn schliesslich in den Spital gebracht, von wo er geflohen sei (SEM-Akten, A22/22 F84 ff. und A25/13 F41). Obwohl die Ausführungen des Beschwerdeführers nur wenige Details enthalten und für eine mehrmonatige Haftzeit nicht sehr ausführlich sind, ist von deren Glaubhaftigkeit auszugehen. Seine Schilderungen sind widerspruchsfrei und angesichts der Umstände genügend substantiiert. Da es sich beim Gefängnis, in dem der Beschwerdeführer festgehalten wurde, offensichtlich lediglich um ein dunkles Loch gehandelt hat - dass solche Untergrundzellen und Erdlöcher namentlich auch im Raum D._______ als Haftorte verwendet werden und dass sich die Inhaftierten oftmals in totaler Dunkelheit befinden, ist dem Gericht bekannt (vgl. auch Bericht der Menschenrechtskommission vom 5. Juni 2015, A/HCR/29/CRP.1, S. 227 und 243-252) - kann von ihm auch keine ausführliche Schilderung der Örtlichkeit erwartet werden. Dass er den Hungerstreik in der BzP nicht erwähnt, kann ihm, aufgrund des begrenzten Umfangs der Befragung, nicht vorgeworfen werden.</w:t>
      </w:r>
    </w:p>
    <w:p>
      <w:r>
        <w:rPr>
          <w:b/>
        </w:rPr>
        <w:t>E. 5.4</w:t>
      </w:r>
    </w:p>
    <w:p>
      <w:r>
        <w:t>Zur Flucht bringt die Vorinstanz einzig vor, dass es aufhorchen lasse, dass er trotz des Mangels körperlicher Fitness nach seinem Spitalaufenthalt zu Fuss - und barfuss - in den Sudan geflüchtet sei. Der Beschwerdeführer schildert seinen Spitalaufenthalt und die Besuche seines Onkels ausführlich und mit zahlreichen Details (vgl. SEM-Akten, A22/22 F106 ff.). Gleiches gilt für die Flucht, bei der er mit einem Auto abgeholt und nach Aligidir zu einem Schlepper gebracht worden sei, der ihn schliesslich in den Sudan geführt habe (SEM-Akten, A22/22 F87 ff. und F117 ff.). Dass er die Strecke barfuss zurücklegte, ist angesichts der örtlichen Verhältnisse nicht auszuschliessen. Auch seine Aussagen zur Flucht müssen als glaubhaft angesehen werden.</w:t>
      </w:r>
    </w:p>
    <w:p>
      <w:r>
        <w:rPr>
          <w:b/>
        </w:rPr>
        <w:t>E. 5.5</w:t>
      </w:r>
    </w:p>
    <w:p>
      <w:r>
        <w:t>Zusammenfassend ist festzuhalten, dass die Vorinstanz überspannte Anforderungen an das Glaubhaftmachen im Sinne von Art. 7 AsylG gestellt und damit Bundesrecht verletzt hat.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(BVGE 2010/57 E. 2.5).</w:t>
      </w:r>
    </w:p>
    <w:p>
      <w:r>
        <w:rPr>
          <w:b/>
        </w:rPr>
        <w:t>E. 6.2</w:t>
      </w:r>
    </w:p>
    <w:p>
      <w:r>
        <w:t>Anhand der erfolgten Beweiswürdigung ist von folgendem Sachverhalt auszugehen: Der Beschwerdeführer und seine Familie flüchten im Jahr 1984 in den Sudan. Nach mehrjährigem Aufenthalt im Flüchtlingslager Um Gargour kehren sie im Jahr 1996 nach B._______ zurück. Im Mai 2000 flüchtet die Familie abermals in den Sudan. Dort betätigt sich der Beschwerdeführer politisch. Er ist Mitglied des (...) und veröffentlicht regimekritische Texte im Internet. Auf Druck seiner Eltern, die bereits wieder in ihr Heimatland leben, kehrt er anfangs 2010 ebenfalls nach Eritrea zurück und heiratet. Kurz nach seiner Heirat wird er festgenommen und inhaftiert. Man wirft ihm vor, oppositionell tätig zu sein. Im Verlaufe seiner Haft geht es dem Beschwerdeführer zusehends schlechter. Er wird öfters bewusstlos. Am 27. Dezember 2010 wird der Beschwerdeführer in den Spital verlegt. Zwei Monate lang wird er dort behandelt, bevor er schliesslich in den Sudan flieht.</w:t>
      </w:r>
    </w:p>
    <w:p>
      <w:r>
        <w:rPr>
          <w:b/>
        </w:rPr>
        <w:t>E. 6.3</w:t>
      </w:r>
    </w:p>
    <w:p>
      <w:r>
        <w:t>Die eritreischen Behörden haben den Beschwerdeführer offensichtlich aus politischen Gründen verhaftet und er hat ernsthafte Nachteile im Sinne des Asylgesetzes erlitten. Aus denselben Gründen sowie wegen seiner Flucht aus der Gefangenschaft wird er mit überwiegender Wahrscheinlichkeit in Eritrea gesucht. Sollten die Behörden seiner habhaft werden, wird er abermals inhaftiert und bestraft werden beziehungsweise ernsthafte Nachteile zu gewärtigen haben. Seine Furcht vor politisch motivierter Inhaftierung und Bestrafung ist vor dem Hintergrund der Situation in Eritrea objektiv begründet.</w:t>
      </w:r>
    </w:p>
    <w:p>
      <w:r>
        <w:rPr>
          <w:b/>
        </w:rPr>
        <w:t>E. 6.4</w:t>
      </w:r>
    </w:p>
    <w:p>
      <w:r>
        <w:t>Nach dem Gesagten hat der Beschwerdeführer im Falle seiner Rückkehr ins Heimatland begründete Furcht vor ernsthaften Nachteilen. Die Voraussetzungen von Art. 3 und 7 AsylG sind mithin erfüllt. Aus den Akten ergeben sich keine konkreten Hinweise auf das Vorliegen von Asylausschlussgründen. Auch eine innerstaatliche Fluchtalternative besteht offensichtlich nicht.</w:t>
      </w:r>
    </w:p>
    <w:p>
      <w:r>
        <w:rPr>
          <w:b/>
        </w:rPr>
        <w:t>E. 7</w:t>
      </w:r>
    </w:p>
    <w:p>
      <w:r>
        <w:t>Zusammenfassend ergibt sich, dass die Voraussetzungen von Art. 3 und 7 AsylG erfüllt sind. Die Beschwerde ist gutzuheissen, die angefochtene Verfügung aufzuheben und das SEM ist anzuweisen, die Flüchtlingseigenschaft des Beschwerdeführers festzustellen und ihm Asyl zu gewähren.</w:t>
      </w:r>
    </w:p>
    <w:p>
      <w:r>
        <w:rPr>
          <w:b/>
        </w:rPr>
        <w:t>E. 8.1</w:t>
      </w:r>
    </w:p>
    <w:p>
      <w:r>
        <w:t>Bei diesem Ausgang des Verfahrens sind keine Kosten zu erheben (Art. 63 Abs. 1 und 2 VwVG). Die Anträge um unentgeltliche Rechtspflege und Verzicht auf Erhebung eines Kostenvorschusses sind mit dem vorliegenden Urteil gegenstandslos geworden.</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2'000.- (inkl. Auslagen und MWSt)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